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3"/>
        <w:gridCol w:w="6729"/>
      </w:tblGrid>
      <w:tr w:rsidR="00125AB1" w:rsidRPr="00B431DD" w14:paraId="1743C179" w14:textId="77777777" w:rsidTr="009A7BAB">
        <w:trPr>
          <w:tblHeader/>
        </w:trPr>
        <w:tc>
          <w:tcPr>
            <w:tcW w:w="3783" w:type="dxa"/>
            <w:tcMar>
              <w:top w:w="504" w:type="dxa"/>
              <w:right w:w="720" w:type="dxa"/>
            </w:tcMar>
          </w:tcPr>
          <w:p w14:paraId="433ADC7F" w14:textId="1168CE49" w:rsidR="00125AB1" w:rsidRPr="00B431DD" w:rsidRDefault="00277645" w:rsidP="00F73069">
            <w:pPr>
              <w:pStyle w:val="Initials"/>
              <w:ind w:left="0"/>
              <w:jc w:val="left"/>
              <w:rPr>
                <w:rFonts w:ascii="SF Compact Display" w:hAnsi="SF Compact Display"/>
              </w:rPr>
            </w:pPr>
            <w:r>
              <w:rPr>
                <w:rFonts w:ascii="SF Compact Display" w:eastAsia="DengXian" w:hAnsi="SF Compact Display" w:cs="Arial"/>
                <w:noProof/>
                <w:sz w:val="18"/>
                <w:szCs w:val="18"/>
              </w:rPr>
              <w:drawing>
                <wp:anchor distT="0" distB="0" distL="114300" distR="114300" simplePos="0" relativeHeight="251659264" behindDoc="1" locked="0" layoutInCell="1" allowOverlap="1" wp14:anchorId="7E33664E" wp14:editId="3145D7B5">
                  <wp:simplePos x="0" y="0"/>
                  <wp:positionH relativeFrom="column">
                    <wp:posOffset>295910</wp:posOffset>
                  </wp:positionH>
                  <wp:positionV relativeFrom="paragraph">
                    <wp:posOffset>496</wp:posOffset>
                  </wp:positionV>
                  <wp:extent cx="1160145" cy="861695"/>
                  <wp:effectExtent l="0" t="0" r="1905" b="0"/>
                  <wp:wrapTight wrapText="bothSides">
                    <wp:wrapPolygon edited="0">
                      <wp:start x="0" y="0"/>
                      <wp:lineTo x="0" y="21011"/>
                      <wp:lineTo x="21281" y="21011"/>
                      <wp:lineTo x="2128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0145" cy="861695"/>
                          </a:xfrm>
                          <a:prstGeom prst="rect">
                            <a:avLst/>
                          </a:prstGeom>
                        </pic:spPr>
                      </pic:pic>
                    </a:graphicData>
                  </a:graphic>
                  <wp14:sizeRelH relativeFrom="margin">
                    <wp14:pctWidth>0</wp14:pctWidth>
                  </wp14:sizeRelH>
                  <wp14:sizeRelV relativeFrom="margin">
                    <wp14:pctHeight>0</wp14:pctHeight>
                  </wp14:sizeRelV>
                </wp:anchor>
              </w:drawing>
            </w:r>
            <w:r w:rsidR="00125981" w:rsidRPr="00B431DD">
              <w:rPr>
                <w:rFonts w:ascii="SF Compact Display" w:hAnsi="SF Compact Display"/>
                <w:noProof/>
              </w:rPr>
              <mc:AlternateContent>
                <mc:Choice Requires="wpg">
                  <w:drawing>
                    <wp:anchor distT="0" distB="0" distL="114300" distR="114300" simplePos="0" relativeHeight="251658240" behindDoc="1" locked="1" layoutInCell="1" allowOverlap="1" wp14:anchorId="70FAEDFD" wp14:editId="3B63A6C1">
                      <wp:simplePos x="0" y="0"/>
                      <wp:positionH relativeFrom="column">
                        <wp:posOffset>0</wp:posOffset>
                      </wp:positionH>
                      <wp:positionV relativeFrom="page">
                        <wp:posOffset>-368300</wp:posOffset>
                      </wp:positionV>
                      <wp:extent cx="6665595" cy="1566545"/>
                      <wp:effectExtent l="0" t="0" r="0" b="8890"/>
                      <wp:wrapNone/>
                      <wp:docPr id="1" name="Group 1" title="Header graphics"/>
                      <wp:cNvGraphicFramePr/>
                      <a:graphic xmlns:a="http://schemas.openxmlformats.org/drawingml/2006/main">
                        <a:graphicData uri="http://schemas.microsoft.com/office/word/2010/wordprocessingGroup">
                          <wpg:wgp>
                            <wpg:cNvGrpSpPr/>
                            <wpg:grpSpPr>
                              <a:xfrm>
                                <a:off x="0" y="0"/>
                                <a:ext cx="6665595" cy="1566545"/>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0</wp14:pctHeight>
                      </wp14:sizeRelV>
                    </wp:anchor>
                  </w:drawing>
                </mc:Choice>
                <mc:Fallback>
                  <w:pict>
                    <v:group w14:anchorId="44F06F15" id="Group 1" o:spid="_x0000_s1026" alt="Title: Header graphics" style="position:absolute;margin-left:0;margin-top:-29pt;width:524.85pt;height:123.35pt;z-index:-251658240;mso-width-percent:858;mso-position-vertical-relative:page;mso-width-percent:858"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21qQMAAJcOAAAOAAAAZHJzL2Uyb0RvYy54bWzsV1lv2zgQfl+g/4HgeyPJlnwIUYog3WQX&#10;CNKgaZFnhqKOBUVySTpy+us7pCjZjdMWmwUKFLAfZA7n4PCbSzp9t+04emTatFIUODmJMWKCyrIV&#10;dYE/f7p8u8LIWCJKwqVgBX5iBr87e/PHaa9yNpON5CXTCIwIk/eqwI21Ko8iQxvWEXMiFRPArKTu&#10;iAVS11GpSQ/WOx7N4ngR9VKXSkvKjIHd9wMTn3n7VcWo/VBVhlnECwy+Wf/U/vngntHZKclrTVTT&#10;0uAGeYUXHWkFHDqZek8sQRvdHpjqWqqlkZU9obKLZFW1lPk7wG2S+NltrrTcKH+XOu9rNcEE0D7D&#10;6dVm6c3jrUZtCbHDSJAOQuRPRUDa1nKg/2LExSiAZBxkvapz0LzS6k7d6rBRD5RDYVvpzv3D/dDW&#10;g/00gc22FlHYXCwWWbbOMKLASzKg0mwIB20gZgd6tPlzT3OdgINec5XE85XXjMaDI+ff5E6vILXM&#10;Dj3z/9C7a4hiPijGYRDQS+cjfB9ZiTTkHRE1ZwNYXnBCyuQGQHsBpiSZz9MlIAKApMk6iUN6johl&#10;2XyWzhfh3nGcrVIvMd2b5Eobe8Vkh9yiwM4Pn5bk8dpYiBOIjiLOAS7cU8jLlvOB63YAvtFHv7JP&#10;nA3SH1kFuQLBm3mrvkrZBdfokUB9EUqZsMnAaiBphu0shp8DAg6fNDzFBRh0lis4f7IdDLgOcGh7&#10;MBPknSrzRT4pxz9ybFCeNPzJUthJuWuF1C8Z4HCrcPIgP4I0QONQepDlE+SClkOLMYpethCDa2Ls&#10;LdHQU6D7QJ+0H+BRcdkXWIYVRo3UX17ad/KQrMDFqIceVWDz74ZohhH/W0Aar5MUMgBZT6TZcgaE&#10;3uc87HPEpruQECYoHPDOL5285eOy0rK7h3Z67k4FFhEUzi4wtXokLuzQO6EhU3Z+7sWgkSlir8Wd&#10;os64Q9Xl2KftPdEqJKKFHL6RY+mQ/Fk+DrJOU8jzjZVV65N1h2vAG8rYNZ9fUc/pfj3TVtP/WMyA&#10;32HPS6BZpSsYid/rXLvyDMCVUmz2SthBVJehUZPyH4yqjkNyQf2h2Wq9DFnq4fUldqz2sT8cq/1Y&#10;7aIeW5BrIrvpPRuL/b5pLUOvKPdsmWRDyQ8rmBYwm8ILS7KM03QBbF/2QMx/NrgZ560y7jXjoFe6&#10;8e62jeRt6Qa3J76dlg/1OK++kTqO++o47n+3ce9f5uHrx4+z8BHiPq/2af96sPuePPsKAAD//wMA&#10;UEsDBBQABgAIAAAAIQDSgilB3QAAAAkBAAAPAAAAZHJzL2Rvd25yZXYueG1sTI/BbsIwEETvlfoP&#10;1lbiUoENoiVN46AWiWulQnvozcTbJCVeR7FDwt+znMptRrOafZOtR9eIE3ah9qRhPlMgkApvayo1&#10;fO230wREiIasaTyhhjMGWOf3d5lJrR/oE0+7WAouoZAaDVWMbSplKCp0Jsx8i8TZr++ciWy7UtrO&#10;DFzuGrlQ6lk6UxN/qEyLmwqL4653Gr5/ejaqHj7my/fjZvv3qNy+13ryML69gog4xv9juOIzOuTM&#10;dPA92SAaDTwkapg+JSyusVq+rEAcWCXJCmSeydsF+QUAAP//AwBQSwECLQAUAAYACAAAACEAtoM4&#10;kv4AAADhAQAAEwAAAAAAAAAAAAAAAAAAAAAAW0NvbnRlbnRfVHlwZXNdLnhtbFBLAQItABQABgAI&#10;AAAAIQA4/SH/1gAAAJQBAAALAAAAAAAAAAAAAAAAAC8BAABfcmVscy8ucmVsc1BLAQItABQABgAI&#10;AAAAIQDRsD21qQMAAJcOAAAOAAAAAAAAAAAAAAAAAC4CAABkcnMvZTJvRG9jLnhtbFBLAQItABQA&#10;BgAIAAAAIQDSgilB3QAAAAkBAAAPAAAAAAAAAAAAAAAAAAMGAABkcnMvZG93bnJldi54bWxQSwUG&#10;AAAAAAQABADzAAAADQ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xQAAANsAAAAPAAAAZHJzL2Rvd25yZXYueG1sRI/Na8JA&#10;FMTvQv+H5RV60439QmJWKVWLlx78BG+P7DMbzL5NsxuN/vVuodDjMDO/YbJpZytxpsaXjhUMBwkI&#10;4tzpkgsF282iPwLhA7LGyjEpuJKH6eShl2Gq3YVXdF6HQkQI+xQVmBDqVEqfG7LoB64mjt7RNRZD&#10;lE0hdYOXCLeVfE6Sd2mx5LhgsKZPQ/lp3VoF86/Z6e3nNtoku8Ls229Z6cNip9TTY/cxBhGoC//h&#10;v/ZSK3h9gd8v8QfIyR0AAP//AwBQSwECLQAUAAYACAAAACEA2+H2y+4AAACFAQAAEwAAAAAAAAAA&#10;AAAAAAAAAAAAW0NvbnRlbnRfVHlwZXNdLnhtbFBLAQItABQABgAIAAAAIQBa9CxbvwAAABUBAAAL&#10;AAAAAAAAAAAAAAAAAB8BAABfcmVscy8ucmVsc1BLAQItABQABgAIAAAAIQBW/vR+xQAAANsAAAAP&#10;AAAAAAAAAAAAAAAAAAcCAABkcnMvZG93bnJldi54bWxQSwUGAAAAAAMAAwC3AAAA+QIAAAAA&#10;" fillcolor="#2f5496 [3204]" stroked="f" strokeweight="1.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428wQAAANsAAAAPAAAAZHJzL2Rvd25yZXYueG1sRI9Bi8Iw&#10;FITvwv6H8IS9aepSaqlGEXFZr2q9P5q3bdfmpdtEbf+9EQSPw8x8wyzXvWnEjTpXW1Ywm0YgiAur&#10;ay4V5KfvSQrCeWSNjWVSMJCD9epjtMRM2zsf6Hb0pQgQdhkqqLxvMyldUZFBN7UtcfB+bWfQB9mV&#10;Und4D3DTyK8oSqTBmsNChS1tKyoux6tR0J6vs/RPDz/1/NLv8jhP8uE/Uepz3G8WIDz1/h1+tfda&#10;QRzD80v4AXL1AAAA//8DAFBLAQItABQABgAIAAAAIQDb4fbL7gAAAIUBAAATAAAAAAAAAAAAAAAA&#10;AAAAAABbQ29udGVudF9UeXBlc10ueG1sUEsBAi0AFAAGAAgAAAAhAFr0LFu/AAAAFQEAAAsAAAAA&#10;AAAAAAAAAAAAHwEAAF9yZWxzLy5yZWxzUEsBAi0AFAAGAAgAAAAhALSHjbzBAAAA2wAAAA8AAAAA&#10;AAAAAAAAAAAABwIAAGRycy9kb3ducmV2LnhtbFBLBQYAAAAAAwADALcAAAD1AgAAAAA=&#10;" adj="626" fillcolor="#2f5496 [3204]" stroked="f" strokeweight="1.1pt"/>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nxwwAAANoAAAAPAAAAZHJzL2Rvd25yZXYueG1sRI/BbsIw&#10;EETvSP0Ha5F6AwcOVUnjIGgEpRcqUj5gFW/jlHgdxQbC39dISD2OZuaNJlsOthUX6n3jWMFsmoAg&#10;rpxuuFZw/N5MXkH4gKyxdUwKbuRhmT+NMky1u/KBLmWoRYSwT1GBCaFLpfSVIYt+6jri6P243mKI&#10;sq+l7vEa4baV8yR5kRYbjgsGO3o3VJ3Ks1WwKPT6w1Vf23Wx+z0ci/3t/GlKpZ7Hw+oNRKAh/Icf&#10;7Z1WMIf7lXgDZP4HAAD//wMAUEsBAi0AFAAGAAgAAAAhANvh9svuAAAAhQEAABMAAAAAAAAAAAAA&#10;AAAAAAAAAFtDb250ZW50X1R5cGVzXS54bWxQSwECLQAUAAYACAAAACEAWvQsW78AAAAVAQAACwAA&#10;AAAAAAAAAAAAAAAfAQAAX3JlbHMvLnJlbHNQSwECLQAUAAYACAAAACEAFAIJ8cMAAADaAAAADwAA&#10;AAAAAAAAAAAAAAAHAgAAZHJzL2Rvd25yZXYueG1sUEsFBgAAAAADAAMAtwAAAPcCAAAAAA==&#10;" fillcolor="white [3212]" stroked="f" strokeweight="1.1pt"/>
                      <w10:wrap anchory="page"/>
                      <w10:anchorlock/>
                    </v:group>
                  </w:pict>
                </mc:Fallback>
              </mc:AlternateContent>
            </w:r>
            <w:r w:rsidR="005735AE">
              <w:rPr>
                <w:rFonts w:ascii="SF Compact Display" w:hAnsi="SF Compact Display"/>
              </w:rPr>
              <w:t xml:space="preserve"> </w:t>
            </w:r>
          </w:p>
          <w:p w14:paraId="2022DE37" w14:textId="159CEE65" w:rsidR="00232B1C" w:rsidRPr="003E3E29" w:rsidRDefault="00D4372F" w:rsidP="003E3E29">
            <w:pPr>
              <w:pStyle w:val="Heading3"/>
              <w:rPr>
                <w:rFonts w:ascii="SF Compact Display" w:eastAsiaTheme="minorEastAsia" w:hAnsi="SF Compact Display" w:cs="Times New Roman"/>
                <w:b/>
                <w:sz w:val="22"/>
                <w:szCs w:val="22"/>
              </w:rPr>
            </w:pPr>
            <w:r>
              <w:rPr>
                <w:rFonts w:ascii="SF Compact Display" w:eastAsiaTheme="minorEastAsia" w:hAnsi="SF Compact Display" w:cs="Times New Roman" w:hint="eastAsia"/>
                <w:b/>
                <w:sz w:val="22"/>
                <w:szCs w:val="22"/>
                <w:lang w:eastAsia="zh-CN"/>
              </w:rPr>
              <w:t>R</w:t>
            </w:r>
            <w:r>
              <w:rPr>
                <w:rFonts w:ascii="SF Compact Display" w:eastAsiaTheme="minorEastAsia" w:hAnsi="SF Compact Display" w:cs="Times New Roman"/>
                <w:b/>
                <w:sz w:val="22"/>
                <w:szCs w:val="22"/>
                <w:lang w:eastAsia="zh-CN"/>
              </w:rPr>
              <w:t>esearch department</w:t>
            </w:r>
          </w:p>
          <w:p w14:paraId="464DE32E" w14:textId="77777777" w:rsidR="00232B1C" w:rsidRDefault="007349F1" w:rsidP="007349F1">
            <w:pPr>
              <w:adjustRightInd w:val="0"/>
              <w:snapToGrid w:val="0"/>
              <w:spacing w:line="240" w:lineRule="auto"/>
              <w:rPr>
                <w:rFonts w:ascii="SF Compact Display" w:eastAsiaTheme="majorEastAsia" w:hAnsi="SF Compact Display"/>
                <w:sz w:val="17"/>
                <w:szCs w:val="17"/>
              </w:rPr>
            </w:pPr>
            <w:r w:rsidRPr="005F5705">
              <w:rPr>
                <w:rFonts w:ascii="SF Compact Display" w:eastAsiaTheme="majorEastAsia" w:hAnsi="SF Compact Display"/>
                <w:b/>
                <w:sz w:val="17"/>
                <w:szCs w:val="17"/>
              </w:rPr>
              <w:t>Lisa Liu</w:t>
            </w:r>
            <w:r w:rsidRPr="005F5705">
              <w:rPr>
                <w:rFonts w:ascii="SF Compact Display" w:eastAsiaTheme="majorEastAsia" w:hAnsi="SF Compact Display"/>
                <w:sz w:val="17"/>
                <w:szCs w:val="17"/>
              </w:rPr>
              <w:t xml:space="preserve">            </w:t>
            </w:r>
            <w:r w:rsidR="00E24F0D">
              <w:rPr>
                <w:rFonts w:ascii="SF Compact Display" w:eastAsiaTheme="majorEastAsia" w:hAnsi="SF Compact Display"/>
                <w:sz w:val="17"/>
                <w:szCs w:val="17"/>
              </w:rPr>
              <w:t xml:space="preserve">                        +1 626</w:t>
            </w:r>
            <w:r w:rsidR="00042EFB">
              <w:rPr>
                <w:rFonts w:ascii="SF Compact Display" w:eastAsiaTheme="majorEastAsia" w:hAnsi="SF Compact Display"/>
                <w:sz w:val="17"/>
                <w:szCs w:val="17"/>
              </w:rPr>
              <w:t xml:space="preserve"> 345 5648</w:t>
            </w:r>
          </w:p>
          <w:p w14:paraId="619441E2" w14:textId="30F87283" w:rsidR="007349F1" w:rsidRPr="005F5705" w:rsidRDefault="007349F1" w:rsidP="007349F1">
            <w:pPr>
              <w:adjustRightInd w:val="0"/>
              <w:snapToGrid w:val="0"/>
              <w:spacing w:line="240" w:lineRule="auto"/>
              <w:rPr>
                <w:rFonts w:ascii="SF Compact Display" w:eastAsiaTheme="majorEastAsia" w:hAnsi="SF Compact Display"/>
                <w:sz w:val="17"/>
                <w:szCs w:val="17"/>
              </w:rPr>
            </w:pPr>
            <w:r w:rsidRPr="005F5705">
              <w:rPr>
                <w:rFonts w:ascii="SF Compact Display" w:eastAsiaTheme="majorEastAsia" w:hAnsi="SF Compact Display"/>
                <w:sz w:val="17"/>
                <w:szCs w:val="17"/>
              </w:rPr>
              <w:t>lisaliu@grandationcapital.com</w:t>
            </w:r>
          </w:p>
          <w:p w14:paraId="72317D85" w14:textId="77777777" w:rsidR="00232B1C" w:rsidRDefault="00232B1C" w:rsidP="007349F1">
            <w:pPr>
              <w:adjustRightInd w:val="0"/>
              <w:snapToGrid w:val="0"/>
              <w:spacing w:line="240" w:lineRule="auto"/>
              <w:rPr>
                <w:rFonts w:ascii="SF Compact Display" w:eastAsiaTheme="majorEastAsia" w:hAnsi="SF Compact Display"/>
                <w:b/>
                <w:sz w:val="17"/>
                <w:szCs w:val="17"/>
              </w:rPr>
            </w:pPr>
          </w:p>
          <w:p w14:paraId="7EC3DC12" w14:textId="13861ACC" w:rsidR="00232B1C" w:rsidRDefault="00D12C45" w:rsidP="007349F1">
            <w:pPr>
              <w:adjustRightInd w:val="0"/>
              <w:snapToGrid w:val="0"/>
              <w:spacing w:line="240" w:lineRule="auto"/>
              <w:rPr>
                <w:rFonts w:ascii="SF Compact Display" w:eastAsiaTheme="majorEastAsia" w:hAnsi="SF Compact Display"/>
                <w:sz w:val="17"/>
                <w:szCs w:val="17"/>
              </w:rPr>
            </w:pPr>
            <w:r>
              <w:rPr>
                <w:rFonts w:ascii="SF Compact Display" w:eastAsiaTheme="majorEastAsia" w:hAnsi="SF Compact Display"/>
                <w:b/>
                <w:sz w:val="17"/>
                <w:szCs w:val="17"/>
              </w:rPr>
              <w:t>Alex</w:t>
            </w:r>
            <w:r w:rsidR="007349F1" w:rsidRPr="005F5705">
              <w:rPr>
                <w:rFonts w:ascii="SF Compact Display" w:eastAsiaTheme="majorEastAsia" w:hAnsi="SF Compact Display"/>
                <w:b/>
                <w:sz w:val="17"/>
                <w:szCs w:val="17"/>
              </w:rPr>
              <w:t xml:space="preserve"> L</w:t>
            </w:r>
            <w:r>
              <w:rPr>
                <w:rFonts w:ascii="SF Compact Display" w:eastAsiaTheme="majorEastAsia" w:hAnsi="SF Compact Display"/>
                <w:b/>
                <w:sz w:val="17"/>
                <w:szCs w:val="17"/>
              </w:rPr>
              <w:t>ee</w:t>
            </w:r>
            <w:r w:rsidR="007349F1" w:rsidRPr="005F5705">
              <w:rPr>
                <w:rFonts w:ascii="SF Compact Display" w:eastAsiaTheme="majorEastAsia" w:hAnsi="SF Compact Display"/>
                <w:sz w:val="17"/>
                <w:szCs w:val="17"/>
              </w:rPr>
              <w:t xml:space="preserve">           </w:t>
            </w:r>
            <w:r w:rsidR="00042EFB">
              <w:rPr>
                <w:rFonts w:ascii="SF Compact Display" w:eastAsiaTheme="majorEastAsia" w:hAnsi="SF Compact Display"/>
                <w:sz w:val="17"/>
                <w:szCs w:val="17"/>
              </w:rPr>
              <w:t xml:space="preserve">             </w:t>
            </w:r>
            <w:r w:rsidR="00377C71">
              <w:rPr>
                <w:rFonts w:ascii="SF Compact Display" w:eastAsiaTheme="majorEastAsia" w:hAnsi="SF Compact Display"/>
                <w:sz w:val="17"/>
                <w:szCs w:val="17"/>
              </w:rPr>
              <w:t xml:space="preserve">   </w:t>
            </w:r>
            <w:r w:rsidR="00042EFB">
              <w:rPr>
                <w:rFonts w:ascii="SF Compact Display" w:eastAsiaTheme="majorEastAsia" w:hAnsi="SF Compact Display"/>
                <w:sz w:val="17"/>
                <w:szCs w:val="17"/>
              </w:rPr>
              <w:t xml:space="preserve">  </w:t>
            </w:r>
            <w:r w:rsidR="00377C71">
              <w:rPr>
                <w:rFonts w:ascii="SF Compact Display" w:eastAsiaTheme="majorEastAsia" w:hAnsi="SF Compact Display"/>
                <w:sz w:val="17"/>
                <w:szCs w:val="17"/>
              </w:rPr>
              <w:t xml:space="preserve">    </w:t>
            </w:r>
            <w:r w:rsidR="00042EFB">
              <w:rPr>
                <w:rFonts w:ascii="SF Compact Display" w:eastAsiaTheme="majorEastAsia" w:hAnsi="SF Compact Display"/>
                <w:sz w:val="17"/>
                <w:szCs w:val="17"/>
              </w:rPr>
              <w:t xml:space="preserve">  </w:t>
            </w:r>
            <w:r w:rsidR="00232B1C">
              <w:rPr>
                <w:rFonts w:ascii="SF Compact Display" w:eastAsiaTheme="majorEastAsia" w:hAnsi="SF Compact Display"/>
                <w:sz w:val="17"/>
                <w:szCs w:val="17"/>
              </w:rPr>
              <w:t xml:space="preserve">+1 </w:t>
            </w:r>
            <w:r w:rsidR="003E3E29">
              <w:rPr>
                <w:rFonts w:ascii="SF Compact Display" w:eastAsiaTheme="majorEastAsia" w:hAnsi="SF Compact Display"/>
                <w:sz w:val="17"/>
                <w:szCs w:val="17"/>
              </w:rPr>
              <w:t>626</w:t>
            </w:r>
            <w:r w:rsidR="00232B1C">
              <w:rPr>
                <w:rFonts w:ascii="SF Compact Display" w:eastAsiaTheme="majorEastAsia" w:hAnsi="SF Compact Display"/>
                <w:sz w:val="17"/>
                <w:szCs w:val="17"/>
              </w:rPr>
              <w:t xml:space="preserve"> </w:t>
            </w:r>
            <w:r w:rsidR="00116B5B">
              <w:rPr>
                <w:rFonts w:ascii="SF Compact Display" w:eastAsiaTheme="majorEastAsia" w:hAnsi="SF Compact Display"/>
                <w:sz w:val="17"/>
                <w:szCs w:val="17"/>
              </w:rPr>
              <w:t>639</w:t>
            </w:r>
            <w:r w:rsidR="00232B1C">
              <w:rPr>
                <w:rFonts w:ascii="SF Compact Display" w:eastAsiaTheme="majorEastAsia" w:hAnsi="SF Compact Display"/>
                <w:sz w:val="17"/>
                <w:szCs w:val="17"/>
              </w:rPr>
              <w:t xml:space="preserve"> </w:t>
            </w:r>
            <w:r w:rsidR="00116B5B">
              <w:rPr>
                <w:rFonts w:ascii="SF Compact Display" w:eastAsiaTheme="majorEastAsia" w:hAnsi="SF Compact Display"/>
                <w:sz w:val="17"/>
                <w:szCs w:val="17"/>
              </w:rPr>
              <w:t>3024</w:t>
            </w:r>
          </w:p>
          <w:p w14:paraId="0FB05F6F" w14:textId="78013139" w:rsidR="007349F1" w:rsidRPr="00232B1C" w:rsidRDefault="00377C71" w:rsidP="007349F1">
            <w:pPr>
              <w:adjustRightInd w:val="0"/>
              <w:snapToGrid w:val="0"/>
              <w:spacing w:line="240" w:lineRule="auto"/>
              <w:rPr>
                <w:rFonts w:ascii="SF Compact Display" w:eastAsiaTheme="majorEastAsia" w:hAnsi="SF Compact Display"/>
                <w:sz w:val="17"/>
                <w:szCs w:val="17"/>
              </w:rPr>
            </w:pPr>
            <w:r>
              <w:rPr>
                <w:rFonts w:ascii="SF Compact Display" w:eastAsiaTheme="majorEastAsia" w:hAnsi="SF Compact Display"/>
                <w:sz w:val="17"/>
                <w:szCs w:val="17"/>
              </w:rPr>
              <w:t>alexlee</w:t>
            </w:r>
            <w:r w:rsidR="007349F1" w:rsidRPr="005F5705">
              <w:rPr>
                <w:rFonts w:ascii="SF Compact Display" w:eastAsiaTheme="majorEastAsia" w:hAnsi="SF Compact Display"/>
                <w:sz w:val="17"/>
                <w:szCs w:val="17"/>
              </w:rPr>
              <w:t>@grandationcapital.com</w:t>
            </w:r>
          </w:p>
          <w:p w14:paraId="1F5957B4" w14:textId="77777777" w:rsidR="00771B36" w:rsidRDefault="00771B36" w:rsidP="00B662AA">
            <w:pPr>
              <w:rPr>
                <w:rFonts w:ascii="KaiTi" w:eastAsia="KaiTi" w:hAnsi="KaiTi"/>
                <w:b/>
                <w:sz w:val="16"/>
                <w:szCs w:val="16"/>
                <w:lang w:eastAsia="zh-CN"/>
              </w:rPr>
            </w:pPr>
          </w:p>
          <w:p w14:paraId="66B6A0B7" w14:textId="1808A973" w:rsidR="00E76D10" w:rsidRPr="005F5705" w:rsidRDefault="001C2232" w:rsidP="00B662AA">
            <w:pPr>
              <w:rPr>
                <w:rFonts w:ascii="SF Compact Display" w:eastAsia="KaiTi" w:hAnsi="SF Compact Display"/>
                <w:b/>
                <w:sz w:val="16"/>
                <w:szCs w:val="16"/>
                <w:lang w:eastAsia="zh-CN"/>
              </w:rPr>
            </w:pPr>
            <w:r w:rsidRPr="005F5705">
              <w:rPr>
                <w:rFonts w:ascii="SF Compact Display" w:eastAsia="KaiTi" w:hAnsi="SF Compact Display"/>
                <w:b/>
                <w:sz w:val="16"/>
                <w:szCs w:val="16"/>
                <w:lang w:eastAsia="zh-CN"/>
              </w:rPr>
              <w:t xml:space="preserve">Companies </w:t>
            </w:r>
            <w:r w:rsidR="00F8283A" w:rsidRPr="005F5705">
              <w:rPr>
                <w:rFonts w:ascii="SF Compact Display" w:eastAsia="KaiTi" w:hAnsi="SF Compact Display"/>
                <w:b/>
                <w:sz w:val="16"/>
                <w:szCs w:val="16"/>
                <w:lang w:eastAsia="zh-CN"/>
              </w:rPr>
              <w:t>mentioned</w:t>
            </w:r>
            <w:r w:rsidRPr="005F5705">
              <w:rPr>
                <w:rFonts w:ascii="SF Compact Display" w:eastAsia="KaiTi" w:hAnsi="SF Compact Display"/>
                <w:b/>
                <w:sz w:val="16"/>
                <w:szCs w:val="16"/>
                <w:lang w:eastAsia="zh-CN"/>
              </w:rPr>
              <w:t xml:space="preserve"> in this report</w:t>
            </w:r>
          </w:p>
          <w:p w14:paraId="48963489" w14:textId="356D23C8" w:rsidR="00F8283A" w:rsidRPr="005F5705" w:rsidRDefault="00F8283A" w:rsidP="00B662AA">
            <w:pPr>
              <w:rPr>
                <w:rFonts w:ascii="SF Compact Display" w:eastAsia="KaiTi" w:hAnsi="SF Compact Display"/>
                <w:b/>
                <w:sz w:val="16"/>
                <w:szCs w:val="16"/>
                <w:lang w:eastAsia="zh-CN"/>
              </w:rPr>
            </w:pPr>
            <w:r w:rsidRPr="005F5705">
              <w:rPr>
                <w:rFonts w:ascii="SF Compact Display" w:eastAsia="KaiTi" w:hAnsi="SF Compact Display"/>
                <w:b/>
                <w:sz w:val="16"/>
                <w:szCs w:val="16"/>
                <w:lang w:eastAsia="zh-CN"/>
              </w:rPr>
              <w:t xml:space="preserve">(price as </w:t>
            </w:r>
            <w:r w:rsidR="008440A7">
              <w:rPr>
                <w:rFonts w:ascii="SF Compact Display" w:eastAsia="KaiTi" w:hAnsi="SF Compact Display"/>
                <w:b/>
                <w:sz w:val="16"/>
                <w:szCs w:val="16"/>
                <w:lang w:eastAsia="zh-CN"/>
              </w:rPr>
              <w:t>3</w:t>
            </w:r>
            <w:r w:rsidR="00D5698F">
              <w:rPr>
                <w:rFonts w:ascii="SF Compact Display" w:eastAsia="KaiTi" w:hAnsi="SF Compact Display"/>
                <w:b/>
                <w:sz w:val="16"/>
                <w:szCs w:val="16"/>
                <w:lang w:eastAsia="zh-CN"/>
              </w:rPr>
              <w:t>/</w:t>
            </w:r>
            <w:r w:rsidR="008440A7">
              <w:rPr>
                <w:rFonts w:ascii="SF Compact Display" w:eastAsia="KaiTi" w:hAnsi="SF Compact Display"/>
                <w:b/>
                <w:sz w:val="16"/>
                <w:szCs w:val="16"/>
                <w:lang w:eastAsia="zh-CN"/>
              </w:rPr>
              <w:t>12</w:t>
            </w:r>
            <w:r w:rsidR="00D5698F">
              <w:rPr>
                <w:rFonts w:ascii="SF Compact Display" w:eastAsia="KaiTi" w:hAnsi="SF Compact Display"/>
                <w:b/>
                <w:sz w:val="16"/>
                <w:szCs w:val="16"/>
                <w:lang w:eastAsia="zh-CN"/>
              </w:rPr>
              <w:t>/19</w:t>
            </w:r>
            <w:r w:rsidR="005F5705" w:rsidRPr="005F5705">
              <w:rPr>
                <w:rFonts w:ascii="SF Compact Display" w:eastAsia="KaiTi" w:hAnsi="SF Compact Display"/>
                <w:b/>
                <w:sz w:val="16"/>
                <w:szCs w:val="16"/>
                <w:lang w:eastAsia="zh-CN"/>
              </w:rPr>
              <w:t xml:space="preserve"> market close</w:t>
            </w:r>
            <w:r w:rsidRPr="005F5705">
              <w:rPr>
                <w:rFonts w:ascii="SF Compact Display" w:eastAsia="KaiTi" w:hAnsi="SF Compact Display"/>
                <w:b/>
                <w:sz w:val="16"/>
                <w:szCs w:val="16"/>
                <w:lang w:eastAsia="zh-CN"/>
              </w:rPr>
              <w:t>)</w:t>
            </w:r>
            <w:r w:rsidR="005F5705" w:rsidRPr="005F5705">
              <w:rPr>
                <w:rFonts w:ascii="SF Compact Display" w:eastAsia="KaiTi" w:hAnsi="SF Compact Display"/>
                <w:b/>
                <w:sz w:val="16"/>
                <w:szCs w:val="16"/>
                <w:lang w:eastAsia="zh-CN"/>
              </w:rPr>
              <w:t xml:space="preserve"> </w:t>
            </w:r>
          </w:p>
          <w:p w14:paraId="25F1A87F" w14:textId="1C1999D1" w:rsidR="006F7CCB" w:rsidRPr="00B431DD" w:rsidRDefault="008440A7" w:rsidP="00B662AA">
            <w:pPr>
              <w:rPr>
                <w:rFonts w:ascii="SF Compact Display" w:hAnsi="SF Compact Display"/>
                <w:b/>
                <w:sz w:val="16"/>
                <w:szCs w:val="16"/>
              </w:rPr>
            </w:pPr>
            <w:r w:rsidRPr="008440A7">
              <w:rPr>
                <w:rFonts w:ascii="SF Compact Display" w:hAnsi="SF Compact Display"/>
                <w:b/>
                <w:noProof/>
                <w:sz w:val="16"/>
                <w:szCs w:val="16"/>
              </w:rPr>
              <w:drawing>
                <wp:inline distT="0" distB="0" distL="0" distR="0" wp14:anchorId="373C98F7" wp14:editId="042860E3">
                  <wp:extent cx="1945005" cy="21971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5005" cy="2197100"/>
                          </a:xfrm>
                          <a:prstGeom prst="rect">
                            <a:avLst/>
                          </a:prstGeom>
                          <a:noFill/>
                          <a:ln>
                            <a:noFill/>
                          </a:ln>
                        </pic:spPr>
                      </pic:pic>
                    </a:graphicData>
                  </a:graphic>
                </wp:inline>
              </w:drawing>
            </w:r>
          </w:p>
        </w:tc>
        <w:tc>
          <w:tcPr>
            <w:tcW w:w="6729"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729"/>
            </w:tblGrid>
            <w:tr w:rsidR="00125AB1" w:rsidRPr="00B431DD" w14:paraId="5D9BD0B4" w14:textId="77777777" w:rsidTr="0006350A">
              <w:trPr>
                <w:trHeight w:hRule="exact" w:val="1296"/>
                <w:tblHeader/>
              </w:trPr>
              <w:tc>
                <w:tcPr>
                  <w:tcW w:w="6055" w:type="dxa"/>
                  <w:vAlign w:val="center"/>
                </w:tcPr>
                <w:p w14:paraId="3B739EB1" w14:textId="3B556454" w:rsidR="00125AB1" w:rsidRPr="000A3503" w:rsidRDefault="004F500B" w:rsidP="00487720">
                  <w:pPr>
                    <w:pStyle w:val="Heading1"/>
                    <w:jc w:val="both"/>
                    <w:outlineLvl w:val="0"/>
                    <w:rPr>
                      <w:rFonts w:ascii="SF Compact Display" w:hAnsi="SF Compact Display"/>
                      <w:b/>
                      <w:color w:val="009900"/>
                      <w:sz w:val="66"/>
                      <w:szCs w:val="66"/>
                      <w:lang w:eastAsia="zh-CN"/>
                    </w:rPr>
                  </w:pPr>
                  <w:sdt>
                    <w:sdtPr>
                      <w:rPr>
                        <w:rFonts w:ascii="SF Compact Display" w:hAnsi="SF Compact Display"/>
                        <w:b/>
                        <w:color w:val="BF8F00" w:themeColor="accent4" w:themeShade="BF"/>
                        <w:sz w:val="66"/>
                        <w:szCs w:val="66"/>
                      </w:rPr>
                      <w:alias w:val="Enter Your Name:"/>
                      <w:tag w:val="Enter Your Name:"/>
                      <w:id w:val="-1312861891"/>
                      <w:placeholder>
                        <w:docPart w:val="42FA879EEC9B41618508D7E8B97731F8"/>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FD42DB" w:rsidRPr="00107CBC">
                        <w:rPr>
                          <w:rFonts w:ascii="SF Compact Display" w:hAnsi="SF Compact Display" w:hint="eastAsia"/>
                          <w:b/>
                          <w:color w:val="BF8F00" w:themeColor="accent4" w:themeShade="BF"/>
                          <w:sz w:val="66"/>
                          <w:szCs w:val="66"/>
                          <w:lang w:eastAsia="zh-CN"/>
                        </w:rPr>
                        <w:t>G</w:t>
                      </w:r>
                      <w:r w:rsidR="00FD42DB" w:rsidRPr="00107CBC">
                        <w:rPr>
                          <w:rFonts w:ascii="SF Compact Display" w:hAnsi="SF Compact Display"/>
                          <w:b/>
                          <w:color w:val="BF8F00" w:themeColor="accent4" w:themeShade="BF"/>
                          <w:sz w:val="66"/>
                          <w:szCs w:val="66"/>
                          <w:lang w:eastAsia="zh-CN"/>
                        </w:rPr>
                        <w:t>randation capital</w:t>
                      </w:r>
                    </w:sdtContent>
                  </w:sdt>
                </w:p>
              </w:tc>
            </w:tr>
          </w:tbl>
          <w:sdt>
            <w:sdtPr>
              <w:rPr>
                <w:rFonts w:ascii="SF Compact Display" w:eastAsia="KaiTi" w:hAnsi="SF Compact Display" w:hint="eastAsia"/>
                <w:b/>
                <w:sz w:val="28"/>
                <w:szCs w:val="28"/>
                <w:lang w:eastAsia="zh-CN"/>
              </w:rPr>
              <w:alias w:val="Enter recipient name:"/>
              <w:tag w:val="Enter recipient name:"/>
              <w:id w:val="-1172632310"/>
              <w:placeholder>
                <w:docPart w:val="DF070BABB36E4BAC877D3D961CD41767"/>
              </w:placeholder>
              <w:dataBinding w:prefixMappings="xmlns:ns0='http://schemas.openxmlformats.org/officeDocument/2006/extended-properties' " w:xpath="/ns0:Properties[1]/ns0:Company[1]" w:storeItemID="{6668398D-A668-4E3E-A5EB-62B293D839F1}"/>
              <w15:appearance w15:val="hidden"/>
              <w:text w:multiLine="1"/>
            </w:sdtPr>
            <w:sdtEndPr/>
            <w:sdtContent>
              <w:p w14:paraId="3DA27284" w14:textId="20836866" w:rsidR="00125AB1" w:rsidRPr="00B431DD" w:rsidRDefault="00107CBC" w:rsidP="00487720">
                <w:pPr>
                  <w:pStyle w:val="Heading3"/>
                  <w:spacing w:after="0"/>
                  <w:jc w:val="both"/>
                  <w:rPr>
                    <w:rFonts w:ascii="SF Compact Display" w:hAnsi="SF Compact Display"/>
                    <w:b/>
                    <w:sz w:val="28"/>
                    <w:szCs w:val="28"/>
                    <w:lang w:eastAsia="zh-CN"/>
                  </w:rPr>
                </w:pPr>
                <w:r>
                  <w:rPr>
                    <w:rFonts w:ascii="SF Compact Display" w:eastAsia="KaiTi" w:hAnsi="SF Compact Display" w:hint="eastAsia"/>
                    <w:b/>
                    <w:sz w:val="28"/>
                    <w:szCs w:val="28"/>
                    <w:lang w:eastAsia="zh-CN"/>
                  </w:rPr>
                  <w:t>Retail</w:t>
                </w:r>
                <w:r w:rsidR="00FD42DB">
                  <w:rPr>
                    <w:rFonts w:ascii="SF Compact Display" w:eastAsia="KaiTi" w:hAnsi="SF Compact Display"/>
                    <w:b/>
                    <w:sz w:val="28"/>
                    <w:szCs w:val="28"/>
                    <w:lang w:eastAsia="zh-CN"/>
                  </w:rPr>
                  <w:t xml:space="preserve"> Industry Report</w:t>
                </w:r>
              </w:p>
            </w:sdtContent>
          </w:sdt>
          <w:p w14:paraId="46FE9FF2" w14:textId="1CB49FC6" w:rsidR="00A01D00" w:rsidRPr="00AD7B64" w:rsidRDefault="00124842" w:rsidP="00487720">
            <w:pPr>
              <w:pStyle w:val="Heading4"/>
              <w:spacing w:before="0"/>
              <w:jc w:val="both"/>
              <w:rPr>
                <w:rFonts w:ascii="SF Compact Display" w:eastAsia="KaiTi" w:hAnsi="SF Compact Display"/>
                <w:b/>
                <w:sz w:val="18"/>
                <w:szCs w:val="18"/>
                <w:lang w:eastAsia="zh-CN"/>
              </w:rPr>
            </w:pPr>
            <w:r w:rsidRPr="00B431DD">
              <w:rPr>
                <w:rFonts w:ascii="SF Compact Display" w:hAnsi="SF Compact Display"/>
                <w:lang w:eastAsia="zh-CN"/>
              </w:rPr>
              <w:t xml:space="preserve">                                                                        </w:t>
            </w:r>
            <w:r w:rsidR="00E65470" w:rsidRPr="00B431DD">
              <w:rPr>
                <w:rFonts w:ascii="SF Compact Display" w:hAnsi="SF Compact Display"/>
                <w:lang w:eastAsia="zh-CN"/>
              </w:rPr>
              <w:t xml:space="preserve">      </w:t>
            </w:r>
            <w:r w:rsidR="00802662" w:rsidRPr="00B431DD">
              <w:rPr>
                <w:rFonts w:ascii="SF Compact Display" w:hAnsi="SF Compact Display"/>
                <w:lang w:eastAsia="zh-CN"/>
              </w:rPr>
              <w:t xml:space="preserve">   </w:t>
            </w:r>
            <w:r w:rsidR="00AD7B64">
              <w:rPr>
                <w:rFonts w:ascii="SF Compact Display" w:hAnsi="SF Compact Display"/>
                <w:lang w:eastAsia="zh-CN"/>
              </w:rPr>
              <w:t xml:space="preserve">                                   </w:t>
            </w:r>
            <w:r w:rsidR="00D4372F">
              <w:rPr>
                <w:rFonts w:ascii="SF Compact Display" w:hAnsi="SF Compact Display"/>
                <w:lang w:eastAsia="zh-CN"/>
              </w:rPr>
              <w:t xml:space="preserve">                  </w:t>
            </w:r>
            <w:r w:rsidR="00AD267F">
              <w:rPr>
                <w:rFonts w:ascii="SF Compact Display" w:eastAsia="KaiTi" w:hAnsi="SF Compact Display"/>
                <w:b/>
                <w:sz w:val="18"/>
                <w:szCs w:val="18"/>
                <w:lang w:eastAsia="zh-CN"/>
              </w:rPr>
              <w:t>3</w:t>
            </w:r>
            <w:r w:rsidR="00D4372F">
              <w:rPr>
                <w:rFonts w:ascii="SF Compact Display" w:eastAsia="KaiTi" w:hAnsi="SF Compact Display"/>
                <w:b/>
                <w:sz w:val="18"/>
                <w:szCs w:val="18"/>
                <w:lang w:eastAsia="zh-CN"/>
              </w:rPr>
              <w:t>/</w:t>
            </w:r>
            <w:r w:rsidR="00AD267F">
              <w:rPr>
                <w:rFonts w:ascii="SF Compact Display" w:eastAsia="KaiTi" w:hAnsi="SF Compact Display"/>
                <w:b/>
                <w:sz w:val="18"/>
                <w:szCs w:val="18"/>
                <w:lang w:eastAsia="zh-CN"/>
              </w:rPr>
              <w:t>12</w:t>
            </w:r>
            <w:r w:rsidR="00D4372F">
              <w:rPr>
                <w:rFonts w:ascii="SF Compact Display" w:eastAsia="KaiTi" w:hAnsi="SF Compact Display"/>
                <w:b/>
                <w:sz w:val="18"/>
                <w:szCs w:val="18"/>
                <w:lang w:eastAsia="zh-CN"/>
              </w:rPr>
              <w:t>/2019</w:t>
            </w:r>
          </w:p>
          <w:p w14:paraId="7E066E2E" w14:textId="733EA41E" w:rsidR="00FF05B8" w:rsidRDefault="00FF05B8" w:rsidP="00487720">
            <w:pPr>
              <w:pStyle w:val="Heading4"/>
              <w:adjustRightInd w:val="0"/>
              <w:snapToGrid w:val="0"/>
              <w:spacing w:before="0"/>
              <w:contextualSpacing w:val="0"/>
              <w:jc w:val="both"/>
              <w:rPr>
                <w:rFonts w:ascii="SF Compact Display" w:eastAsia="DengXian" w:hAnsi="SF Compact Display" w:cs="Arial"/>
                <w:b/>
              </w:rPr>
            </w:pPr>
            <w:r w:rsidRPr="00697184">
              <w:rPr>
                <w:rFonts w:ascii="SF Compact Display" w:eastAsia="DengXian" w:hAnsi="SF Compact Display" w:cs="Arial"/>
                <w:b/>
              </w:rPr>
              <w:t xml:space="preserve">Volume </w:t>
            </w:r>
            <w:r w:rsidR="004D51A5">
              <w:rPr>
                <w:rFonts w:ascii="SF Compact Display" w:eastAsia="DengXian" w:hAnsi="SF Compact Display" w:cs="Arial"/>
                <w:b/>
              </w:rPr>
              <w:t>2</w:t>
            </w:r>
            <w:r w:rsidRPr="00697184">
              <w:rPr>
                <w:rFonts w:ascii="SF Compact Display" w:eastAsia="DengXian" w:hAnsi="SF Compact Display" w:cs="Arial"/>
                <w:b/>
              </w:rPr>
              <w:t xml:space="preserve">, Issue </w:t>
            </w:r>
            <w:r w:rsidR="00AD267F">
              <w:rPr>
                <w:rFonts w:ascii="SF Compact Display" w:eastAsia="DengXian" w:hAnsi="SF Compact Display" w:cs="Arial"/>
                <w:b/>
              </w:rPr>
              <w:t>5</w:t>
            </w:r>
          </w:p>
          <w:p w14:paraId="6ABE2834" w14:textId="77777777" w:rsidR="00967908" w:rsidRPr="00697184" w:rsidRDefault="00967908" w:rsidP="00487720">
            <w:pPr>
              <w:pStyle w:val="Heading4"/>
              <w:adjustRightInd w:val="0"/>
              <w:snapToGrid w:val="0"/>
              <w:spacing w:before="0"/>
              <w:contextualSpacing w:val="0"/>
              <w:jc w:val="both"/>
              <w:rPr>
                <w:rFonts w:ascii="SF Compact Display" w:eastAsia="DengXian" w:hAnsi="SF Compact Display" w:cs="Arial"/>
                <w:sz w:val="18"/>
                <w:szCs w:val="18"/>
              </w:rPr>
            </w:pPr>
          </w:p>
          <w:p w14:paraId="287F4806" w14:textId="2AAA2BB1" w:rsidR="00DE6A7B" w:rsidRDefault="00A17024" w:rsidP="00487720">
            <w:pPr>
              <w:adjustRightInd w:val="0"/>
              <w:snapToGrid w:val="0"/>
              <w:spacing w:line="240" w:lineRule="auto"/>
              <w:jc w:val="both"/>
              <w:rPr>
                <w:rFonts w:ascii="SF Compact Display" w:eastAsiaTheme="minorEastAsia" w:hAnsi="SF Compact Display" w:cs="Calibri"/>
                <w:bCs/>
                <w:lang w:eastAsia="zh-CN"/>
              </w:rPr>
            </w:pPr>
            <w:r>
              <w:rPr>
                <w:rFonts w:ascii="SF Compact Display" w:eastAsiaTheme="minorEastAsia" w:hAnsi="SF Compact Display" w:cs="Calibri"/>
                <w:b/>
                <w:bCs/>
                <w:lang w:eastAsia="zh-CN"/>
              </w:rPr>
              <w:t xml:space="preserve">Weak </w:t>
            </w:r>
            <w:r w:rsidR="001F5578">
              <w:rPr>
                <w:rFonts w:ascii="SF Compact Display" w:eastAsiaTheme="minorEastAsia" w:hAnsi="SF Compact Display" w:cs="Calibri"/>
                <w:b/>
                <w:bCs/>
                <w:lang w:eastAsia="zh-CN"/>
              </w:rPr>
              <w:t>China trade data</w:t>
            </w:r>
            <w:r>
              <w:rPr>
                <w:rFonts w:ascii="SF Compact Display" w:eastAsiaTheme="minorEastAsia" w:hAnsi="SF Compact Display" w:cs="Calibri"/>
                <w:b/>
                <w:bCs/>
                <w:lang w:eastAsia="zh-CN"/>
              </w:rPr>
              <w:t xml:space="preserve"> </w:t>
            </w:r>
            <w:r w:rsidR="001F5578">
              <w:rPr>
                <w:rFonts w:ascii="SF Compact Display" w:eastAsiaTheme="minorEastAsia" w:hAnsi="SF Compact Display" w:cs="Calibri"/>
                <w:b/>
                <w:bCs/>
                <w:lang w:eastAsia="zh-CN"/>
              </w:rPr>
              <w:t xml:space="preserve">and </w:t>
            </w:r>
            <w:r w:rsidR="00493C34">
              <w:rPr>
                <w:rFonts w:ascii="SF Compact Display" w:eastAsiaTheme="minorEastAsia" w:hAnsi="SF Compact Display" w:cs="Calibri"/>
                <w:b/>
                <w:bCs/>
                <w:lang w:eastAsia="zh-CN"/>
              </w:rPr>
              <w:t xml:space="preserve">soft </w:t>
            </w:r>
            <w:r w:rsidR="001F5578">
              <w:rPr>
                <w:rFonts w:ascii="SF Compact Display" w:eastAsiaTheme="minorEastAsia" w:hAnsi="SF Compact Display" w:cs="Calibri"/>
                <w:b/>
                <w:bCs/>
                <w:lang w:eastAsia="zh-CN"/>
              </w:rPr>
              <w:t xml:space="preserve">U.S. </w:t>
            </w:r>
            <w:r w:rsidR="0040507C">
              <w:rPr>
                <w:rFonts w:ascii="SF Compact Display" w:eastAsiaTheme="minorEastAsia" w:hAnsi="SF Compact Display" w:cs="Calibri"/>
                <w:b/>
                <w:bCs/>
                <w:lang w:eastAsia="zh-CN"/>
              </w:rPr>
              <w:t xml:space="preserve">employment data </w:t>
            </w:r>
            <w:r w:rsidR="00493C34">
              <w:rPr>
                <w:rFonts w:ascii="SF Compact Display" w:eastAsiaTheme="minorEastAsia" w:hAnsi="SF Compact Display" w:cs="Calibri"/>
                <w:b/>
                <w:bCs/>
                <w:lang w:eastAsia="zh-CN"/>
              </w:rPr>
              <w:t>in Feb’19</w:t>
            </w:r>
            <w:r w:rsidR="0040507C">
              <w:rPr>
                <w:rFonts w:ascii="SF Compact Display" w:eastAsiaTheme="minorEastAsia" w:hAnsi="SF Compact Display" w:cs="Calibri"/>
                <w:b/>
                <w:bCs/>
                <w:lang w:eastAsia="zh-CN"/>
              </w:rPr>
              <w:t xml:space="preserve"> </w:t>
            </w:r>
            <w:r w:rsidR="00493C34">
              <w:rPr>
                <w:rFonts w:ascii="SF Compact Display" w:eastAsiaTheme="minorEastAsia" w:hAnsi="SF Compact Display" w:cs="Calibri"/>
                <w:b/>
                <w:bCs/>
                <w:lang w:eastAsia="zh-CN"/>
              </w:rPr>
              <w:t xml:space="preserve">hit stock market. </w:t>
            </w:r>
            <w:r w:rsidR="000121B0">
              <w:rPr>
                <w:rFonts w:ascii="SF Compact Display" w:eastAsiaTheme="minorEastAsia" w:hAnsi="SF Compact Display" w:cs="Calibri"/>
                <w:bCs/>
                <w:lang w:eastAsia="zh-CN"/>
              </w:rPr>
              <w:t xml:space="preserve">On </w:t>
            </w:r>
            <w:r w:rsidR="00DE6A7B">
              <w:rPr>
                <w:rFonts w:ascii="SF Compact Display" w:eastAsiaTheme="minorEastAsia" w:hAnsi="SF Compact Display" w:cs="Calibri"/>
                <w:bCs/>
                <w:lang w:eastAsia="zh-CN"/>
              </w:rPr>
              <w:t>3</w:t>
            </w:r>
            <w:r w:rsidR="000121B0">
              <w:rPr>
                <w:rFonts w:ascii="SF Compact Display" w:eastAsiaTheme="minorEastAsia" w:hAnsi="SF Compact Display" w:cs="Calibri"/>
                <w:bCs/>
                <w:lang w:eastAsia="zh-CN"/>
              </w:rPr>
              <w:t>/</w:t>
            </w:r>
            <w:r w:rsidR="00DE6A7B">
              <w:rPr>
                <w:rFonts w:ascii="SF Compact Display" w:eastAsiaTheme="minorEastAsia" w:hAnsi="SF Compact Display" w:cs="Calibri"/>
                <w:bCs/>
                <w:lang w:eastAsia="zh-CN"/>
              </w:rPr>
              <w:t>8</w:t>
            </w:r>
            <w:r w:rsidR="000121B0">
              <w:rPr>
                <w:rFonts w:ascii="SF Compact Display" w:eastAsiaTheme="minorEastAsia" w:hAnsi="SF Compact Display" w:cs="Calibri"/>
                <w:bCs/>
                <w:lang w:eastAsia="zh-CN"/>
              </w:rPr>
              <w:t xml:space="preserve">/19, </w:t>
            </w:r>
            <w:r w:rsidR="00DE6A7B">
              <w:rPr>
                <w:rFonts w:ascii="SF Compact Display" w:eastAsiaTheme="minorEastAsia" w:hAnsi="SF Compact Display" w:cs="Calibri"/>
                <w:bCs/>
                <w:lang w:eastAsia="zh-CN"/>
              </w:rPr>
              <w:t>China reported Feb’19 trade data</w:t>
            </w:r>
            <w:r w:rsidR="00BB0C9D">
              <w:rPr>
                <w:rFonts w:ascii="SF Compact Display" w:eastAsiaTheme="minorEastAsia" w:hAnsi="SF Compact Display" w:cs="Calibri"/>
                <w:bCs/>
                <w:lang w:eastAsia="zh-CN"/>
              </w:rPr>
              <w:t>, far below expectations. Despite the Chinese Lunar new year fell into Feb</w:t>
            </w:r>
            <w:r w:rsidR="00F44CCB">
              <w:rPr>
                <w:rFonts w:ascii="SF Compact Display" w:eastAsiaTheme="minorEastAsia" w:hAnsi="SF Compact Display" w:cs="Calibri"/>
                <w:bCs/>
                <w:lang w:eastAsia="zh-CN"/>
              </w:rPr>
              <w:t>, the data further validated the slowing</w:t>
            </w:r>
            <w:r w:rsidR="00066246">
              <w:rPr>
                <w:rFonts w:ascii="SF Compact Display" w:eastAsiaTheme="minorEastAsia" w:hAnsi="SF Compact Display" w:cs="Calibri"/>
                <w:bCs/>
                <w:lang w:eastAsia="zh-CN"/>
              </w:rPr>
              <w:t xml:space="preserve"> of</w:t>
            </w:r>
            <w:r w:rsidR="00F44CCB">
              <w:rPr>
                <w:rFonts w:ascii="SF Compact Display" w:eastAsiaTheme="minorEastAsia" w:hAnsi="SF Compact Display" w:cs="Calibri"/>
                <w:bCs/>
                <w:lang w:eastAsia="zh-CN"/>
              </w:rPr>
              <w:t xml:space="preserve"> Chinese economy. </w:t>
            </w:r>
            <w:r w:rsidR="001F1BDC">
              <w:rPr>
                <w:rFonts w:ascii="SF Compact Display" w:eastAsiaTheme="minorEastAsia" w:hAnsi="SF Compact Display" w:cs="Calibri"/>
                <w:bCs/>
                <w:lang w:eastAsia="zh-CN"/>
              </w:rPr>
              <w:t>On the other hand, the Feb’19 U.S. employment data</w:t>
            </w:r>
            <w:r w:rsidR="00384C00">
              <w:rPr>
                <w:rFonts w:ascii="SF Compact Display" w:eastAsiaTheme="minorEastAsia" w:hAnsi="SF Compact Display" w:cs="Calibri"/>
                <w:bCs/>
                <w:lang w:eastAsia="zh-CN"/>
              </w:rPr>
              <w:t xml:space="preserve">, released on 3/11/19, was </w:t>
            </w:r>
            <w:r w:rsidR="00F231B0">
              <w:rPr>
                <w:rFonts w:ascii="SF Compact Display" w:eastAsiaTheme="minorEastAsia" w:hAnsi="SF Compact Display" w:cs="Calibri"/>
                <w:bCs/>
                <w:lang w:eastAsia="zh-CN"/>
              </w:rPr>
              <w:t>also below estimates</w:t>
            </w:r>
            <w:r w:rsidR="00066F8C">
              <w:rPr>
                <w:rFonts w:ascii="SF Compact Display" w:eastAsiaTheme="minorEastAsia" w:hAnsi="SF Compact Display" w:cs="Calibri"/>
                <w:bCs/>
                <w:lang w:eastAsia="zh-CN"/>
              </w:rPr>
              <w:t>, indicating the global</w:t>
            </w:r>
            <w:r w:rsidR="00AF4ABF">
              <w:rPr>
                <w:rFonts w:ascii="SF Compact Display" w:eastAsiaTheme="minorEastAsia" w:hAnsi="SF Compact Display" w:cs="Calibri"/>
                <w:bCs/>
                <w:lang w:eastAsia="zh-CN"/>
              </w:rPr>
              <w:t xml:space="preserve"> economic</w:t>
            </w:r>
            <w:r w:rsidR="00066F8C">
              <w:rPr>
                <w:rFonts w:ascii="SF Compact Display" w:eastAsiaTheme="minorEastAsia" w:hAnsi="SF Compact Display" w:cs="Calibri"/>
                <w:bCs/>
                <w:lang w:eastAsia="zh-CN"/>
              </w:rPr>
              <w:t xml:space="preserve"> slowin</w:t>
            </w:r>
            <w:r w:rsidR="00AF4ABF">
              <w:rPr>
                <w:rFonts w:ascii="SF Compact Display" w:eastAsiaTheme="minorEastAsia" w:hAnsi="SF Compact Display" w:cs="Calibri"/>
                <w:bCs/>
                <w:lang w:eastAsia="zh-CN"/>
              </w:rPr>
              <w:t>g</w:t>
            </w:r>
            <w:r w:rsidR="009A406E">
              <w:rPr>
                <w:rFonts w:ascii="SF Compact Display" w:eastAsiaTheme="minorEastAsia" w:hAnsi="SF Compact Display" w:cs="Calibri"/>
                <w:bCs/>
                <w:lang w:eastAsia="zh-CN"/>
              </w:rPr>
              <w:t xml:space="preserve"> finally </w:t>
            </w:r>
            <w:r w:rsidR="00AF4ABF">
              <w:rPr>
                <w:rFonts w:ascii="SF Compact Display" w:eastAsiaTheme="minorEastAsia" w:hAnsi="SF Compact Display" w:cs="Calibri"/>
                <w:bCs/>
                <w:lang w:eastAsia="zh-CN"/>
              </w:rPr>
              <w:t>landed at</w:t>
            </w:r>
            <w:r w:rsidR="009A406E">
              <w:rPr>
                <w:rFonts w:ascii="SF Compact Display" w:eastAsiaTheme="minorEastAsia" w:hAnsi="SF Compact Display" w:cs="Calibri"/>
                <w:bCs/>
                <w:lang w:eastAsia="zh-CN"/>
              </w:rPr>
              <w:t xml:space="preserve"> the U.S. shore. </w:t>
            </w:r>
          </w:p>
          <w:p w14:paraId="458D98C2" w14:textId="77777777" w:rsidR="00967908" w:rsidRPr="00695BF8" w:rsidRDefault="00967908" w:rsidP="00487720">
            <w:pPr>
              <w:adjustRightInd w:val="0"/>
              <w:snapToGrid w:val="0"/>
              <w:spacing w:line="240" w:lineRule="auto"/>
              <w:jc w:val="both"/>
              <w:rPr>
                <w:rFonts w:ascii="SF Compact Display" w:eastAsia="Times New Roman" w:hAnsi="SF Compact Display" w:cs="Calibri"/>
                <w:lang w:eastAsia="zh-CN"/>
              </w:rPr>
            </w:pPr>
          </w:p>
          <w:p w14:paraId="436F1349" w14:textId="0AAEE809" w:rsidR="0023173C" w:rsidRPr="00867456" w:rsidRDefault="008C1500" w:rsidP="00695BF8">
            <w:pPr>
              <w:adjustRightInd w:val="0"/>
              <w:snapToGrid w:val="0"/>
              <w:spacing w:line="240" w:lineRule="auto"/>
              <w:jc w:val="both"/>
              <w:rPr>
                <w:rFonts w:ascii="SF Compact Display" w:eastAsia="Times New Roman" w:hAnsi="SF Compact Display" w:cs="Calibri"/>
                <w:bCs/>
                <w:lang w:eastAsia="zh-CN"/>
              </w:rPr>
            </w:pPr>
            <w:r w:rsidRPr="003E55FC">
              <w:rPr>
                <w:rFonts w:ascii="SF Compact Display" w:eastAsia="Times New Roman" w:hAnsi="SF Compact Display" w:cs="Calibri"/>
                <w:b/>
                <w:bCs/>
                <w:lang w:eastAsia="zh-CN"/>
              </w:rPr>
              <w:t xml:space="preserve">Key stock takeaways: </w:t>
            </w:r>
            <w:r w:rsidR="00826E71">
              <w:rPr>
                <w:rFonts w:ascii="SF Compact Display" w:eastAsia="Times New Roman" w:hAnsi="SF Compact Display" w:cs="Calibri"/>
                <w:b/>
                <w:bCs/>
                <w:lang w:eastAsia="zh-CN"/>
              </w:rPr>
              <w:t>S&amp;P 500</w:t>
            </w:r>
            <w:r w:rsidR="00B51021">
              <w:rPr>
                <w:rFonts w:ascii="SF Compact Display" w:eastAsia="Times New Roman" w:hAnsi="SF Compact Display" w:cs="Calibri"/>
                <w:b/>
                <w:bCs/>
                <w:lang w:eastAsia="zh-CN"/>
              </w:rPr>
              <w:t xml:space="preserve"> </w:t>
            </w:r>
            <w:r w:rsidR="00F231B0">
              <w:rPr>
                <w:rFonts w:ascii="SF Compact Display" w:eastAsia="Times New Roman" w:hAnsi="SF Compact Display" w:cs="Calibri"/>
                <w:b/>
                <w:bCs/>
                <w:lang w:eastAsia="zh-CN"/>
              </w:rPr>
              <w:t>was</w:t>
            </w:r>
            <w:r w:rsidR="00B51021">
              <w:rPr>
                <w:rFonts w:ascii="SF Compact Display" w:eastAsia="Times New Roman" w:hAnsi="SF Compact Display" w:cs="Calibri"/>
                <w:b/>
                <w:bCs/>
                <w:lang w:eastAsia="zh-CN"/>
              </w:rPr>
              <w:t xml:space="preserve"> up 11.</w:t>
            </w:r>
            <w:r w:rsidR="005F421C">
              <w:rPr>
                <w:rFonts w:ascii="SF Compact Display" w:eastAsia="Times New Roman" w:hAnsi="SF Compact Display" w:cs="Calibri"/>
                <w:b/>
                <w:bCs/>
                <w:lang w:eastAsia="zh-CN"/>
              </w:rPr>
              <w:t>4% YTD</w:t>
            </w:r>
            <w:r w:rsidR="0032486C">
              <w:rPr>
                <w:rFonts w:ascii="SF Compact Display" w:eastAsia="Times New Roman" w:hAnsi="SF Compact Display" w:cs="Calibri"/>
                <w:b/>
                <w:bCs/>
                <w:lang w:eastAsia="zh-CN"/>
              </w:rPr>
              <w:t>.</w:t>
            </w:r>
            <w:r w:rsidR="00EF3A51">
              <w:rPr>
                <w:rFonts w:ascii="SF Compact Display" w:eastAsia="Times New Roman" w:hAnsi="SF Compact Display" w:cs="Calibri"/>
                <w:bCs/>
                <w:lang w:eastAsia="zh-CN"/>
              </w:rPr>
              <w:t xml:space="preserve"> S&amp;P 500 was resilient at 2800 level</w:t>
            </w:r>
            <w:r w:rsidR="005F421C">
              <w:rPr>
                <w:rFonts w:ascii="SF Compact Display" w:eastAsia="Times New Roman" w:hAnsi="SF Compact Display" w:cs="Calibri"/>
                <w:bCs/>
                <w:lang w:eastAsia="zh-CN"/>
              </w:rPr>
              <w:t xml:space="preserve">. </w:t>
            </w:r>
            <w:r w:rsidR="006C4E86">
              <w:rPr>
                <w:rFonts w:ascii="SF Compact Display" w:eastAsia="Times New Roman" w:hAnsi="SF Compact Display" w:cs="Calibri"/>
                <w:bCs/>
                <w:lang w:eastAsia="zh-CN"/>
              </w:rPr>
              <w:t>In the last two weeks, S&amp;P 500 had several attempted t</w:t>
            </w:r>
            <w:r w:rsidR="00BD320F">
              <w:rPr>
                <w:rFonts w:ascii="SF Compact Display" w:eastAsia="Times New Roman" w:hAnsi="SF Compact Display" w:cs="Calibri"/>
                <w:bCs/>
                <w:lang w:eastAsia="zh-CN"/>
              </w:rPr>
              <w:t>o surpass</w:t>
            </w:r>
            <w:r w:rsidR="006C4E86">
              <w:rPr>
                <w:rFonts w:ascii="SF Compact Display" w:eastAsia="Times New Roman" w:hAnsi="SF Compact Display" w:cs="Calibri"/>
                <w:bCs/>
                <w:lang w:eastAsia="zh-CN"/>
              </w:rPr>
              <w:t xml:space="preserve"> 2800 but bounced back immediately</w:t>
            </w:r>
            <w:r w:rsidR="00867456">
              <w:rPr>
                <w:rFonts w:ascii="SF Compact Display" w:eastAsia="Times New Roman" w:hAnsi="SF Compact Display" w:cs="Calibri"/>
                <w:bCs/>
                <w:lang w:eastAsia="zh-CN"/>
              </w:rPr>
              <w:t>.</w:t>
            </w:r>
            <w:r w:rsidR="00BD320F">
              <w:rPr>
                <w:rFonts w:ascii="SF Compact Display" w:eastAsia="Times New Roman" w:hAnsi="SF Compact Display" w:cs="Calibri"/>
                <w:bCs/>
                <w:lang w:eastAsia="zh-CN"/>
              </w:rPr>
              <w:t xml:space="preserve"> Many analysts remained conservative view in 2019.</w:t>
            </w:r>
            <w:r w:rsidR="009E074E">
              <w:rPr>
                <w:rFonts w:ascii="SF Compact Display" w:eastAsia="Times New Roman" w:hAnsi="SF Compact Display" w:cs="Calibri"/>
                <w:bCs/>
                <w:lang w:eastAsia="zh-CN"/>
              </w:rPr>
              <w:t xml:space="preserve"> </w:t>
            </w:r>
            <w:r w:rsidR="00BF66F1">
              <w:rPr>
                <w:rFonts w:ascii="SF Compact Display" w:eastAsia="Times New Roman" w:hAnsi="SF Compact Display" w:cs="Calibri"/>
                <w:b/>
                <w:bCs/>
                <w:lang w:eastAsia="zh-CN"/>
              </w:rPr>
              <w:t xml:space="preserve">Retail Industry: </w:t>
            </w:r>
            <w:r w:rsidR="0041110F">
              <w:rPr>
                <w:rFonts w:ascii="SF Compact Display" w:eastAsia="Times New Roman" w:hAnsi="SF Compact Display" w:cs="Calibri"/>
                <w:bCs/>
                <w:lang w:eastAsia="zh-CN"/>
              </w:rPr>
              <w:t xml:space="preserve">YTD, </w:t>
            </w:r>
            <w:r w:rsidR="006749CE" w:rsidRPr="006749CE">
              <w:rPr>
                <w:rFonts w:ascii="SF Compact Display" w:eastAsia="Times New Roman" w:hAnsi="SF Compact Display" w:cs="Calibri"/>
                <w:bCs/>
                <w:lang w:eastAsia="zh-CN"/>
              </w:rPr>
              <w:t>S&amp;P</w:t>
            </w:r>
            <w:r w:rsidR="006749CE">
              <w:rPr>
                <w:rFonts w:ascii="SF Compact Display" w:eastAsia="Times New Roman" w:hAnsi="SF Compact Display" w:cs="Calibri"/>
                <w:b/>
                <w:bCs/>
                <w:lang w:eastAsia="zh-CN"/>
              </w:rPr>
              <w:t xml:space="preserve"> </w:t>
            </w:r>
            <w:r w:rsidR="00771B36">
              <w:rPr>
                <w:rFonts w:ascii="SF Compact Display" w:eastAsia="Times New Roman" w:hAnsi="SF Compact Display" w:cs="Calibri"/>
                <w:lang w:eastAsia="zh-CN"/>
              </w:rPr>
              <w:t>Retail I</w:t>
            </w:r>
            <w:r w:rsidR="001545C3" w:rsidRPr="001545C3">
              <w:rPr>
                <w:rFonts w:ascii="SF Compact Display" w:eastAsia="Times New Roman" w:hAnsi="SF Compact Display" w:cs="Calibri"/>
                <w:lang w:eastAsia="zh-CN"/>
              </w:rPr>
              <w:t>ndex</w:t>
            </w:r>
            <w:r w:rsidR="0041110F">
              <w:rPr>
                <w:rFonts w:ascii="SF Compact Display" w:eastAsia="Times New Roman" w:hAnsi="SF Compact Display" w:cs="Calibri"/>
                <w:lang w:eastAsia="zh-CN"/>
              </w:rPr>
              <w:t xml:space="preserve"> growth is in line with S&amp;P 500</w:t>
            </w:r>
            <w:r w:rsidR="00223F74">
              <w:rPr>
                <w:rFonts w:ascii="SF Compact Display" w:eastAsia="Times New Roman" w:hAnsi="SF Compact Display" w:cs="Calibri"/>
                <w:lang w:eastAsia="zh-CN"/>
              </w:rPr>
              <w:t xml:space="preserve">, </w:t>
            </w:r>
            <w:r w:rsidR="001545C3" w:rsidRPr="001545C3">
              <w:rPr>
                <w:rFonts w:ascii="SF Compact Display" w:eastAsia="Times New Roman" w:hAnsi="SF Compact Display" w:cs="Calibri"/>
                <w:lang w:eastAsia="zh-CN"/>
              </w:rPr>
              <w:t>clos</w:t>
            </w:r>
            <w:r w:rsidR="006044A0">
              <w:rPr>
                <w:rFonts w:ascii="SF Compact Display" w:eastAsia="Times New Roman" w:hAnsi="SF Compact Display" w:cs="Calibri"/>
                <w:lang w:eastAsia="zh-CN"/>
              </w:rPr>
              <w:t>ing</w:t>
            </w:r>
            <w:r w:rsidR="001545C3" w:rsidRPr="001545C3">
              <w:rPr>
                <w:rFonts w:ascii="SF Compact Display" w:eastAsia="Times New Roman" w:hAnsi="SF Compact Display" w:cs="Calibri"/>
                <w:lang w:eastAsia="zh-CN"/>
              </w:rPr>
              <w:t xml:space="preserve"> at</w:t>
            </w:r>
            <w:r w:rsidR="00535D4D">
              <w:rPr>
                <w:rFonts w:ascii="SF Compact Display" w:eastAsia="Times New Roman" w:hAnsi="SF Compact Display" w:cs="Calibri"/>
                <w:lang w:eastAsia="zh-CN"/>
              </w:rPr>
              <w:t xml:space="preserve"> </w:t>
            </w:r>
            <w:r w:rsidR="000D2E47">
              <w:rPr>
                <w:rFonts w:ascii="SF Compact Display" w:eastAsia="Times New Roman" w:hAnsi="SF Compact Display" w:cs="Calibri"/>
                <w:lang w:eastAsia="zh-CN"/>
              </w:rPr>
              <w:t>4</w:t>
            </w:r>
            <w:r w:rsidR="00B03D94">
              <w:rPr>
                <w:rFonts w:ascii="SF Compact Display" w:eastAsia="Times New Roman" w:hAnsi="SF Compact Display" w:cs="Calibri"/>
                <w:lang w:eastAsia="zh-CN"/>
              </w:rPr>
              <w:t>5.23</w:t>
            </w:r>
            <w:r w:rsidR="001545C3" w:rsidRPr="001545C3">
              <w:rPr>
                <w:rFonts w:ascii="SF Compact Display" w:eastAsia="Times New Roman" w:hAnsi="SF Compact Display" w:cs="Calibri"/>
                <w:lang w:eastAsia="zh-CN"/>
              </w:rPr>
              <w:t xml:space="preserve"> on </w:t>
            </w:r>
            <w:r w:rsidR="00B03D94">
              <w:rPr>
                <w:rFonts w:ascii="SF Compact Display" w:eastAsia="Times New Roman" w:hAnsi="SF Compact Display" w:cs="Calibri"/>
                <w:lang w:eastAsia="zh-CN"/>
              </w:rPr>
              <w:t>Mar</w:t>
            </w:r>
            <w:r w:rsidR="000D2E47">
              <w:rPr>
                <w:rFonts w:ascii="SF Compact Display" w:eastAsia="Times New Roman" w:hAnsi="SF Compact Display" w:cs="Calibri"/>
                <w:lang w:eastAsia="zh-CN"/>
              </w:rPr>
              <w:t xml:space="preserve"> </w:t>
            </w:r>
            <w:r w:rsidR="00B03D94">
              <w:rPr>
                <w:rFonts w:ascii="SF Compact Display" w:eastAsia="Times New Roman" w:hAnsi="SF Compact Display" w:cs="Calibri"/>
                <w:lang w:eastAsia="zh-CN"/>
              </w:rPr>
              <w:t>12</w:t>
            </w:r>
            <w:r w:rsidR="001545C3" w:rsidRPr="001545C3">
              <w:rPr>
                <w:rFonts w:ascii="SF Compact Display" w:eastAsia="Times New Roman" w:hAnsi="SF Compact Display" w:cs="Calibri"/>
                <w:lang w:eastAsia="zh-CN"/>
              </w:rPr>
              <w:t xml:space="preserve">, </w:t>
            </w:r>
            <w:r w:rsidR="006E0ED3">
              <w:rPr>
                <w:rFonts w:ascii="SF Compact Display" w:eastAsia="Times New Roman" w:hAnsi="SF Compact Display" w:cs="Calibri"/>
                <w:lang w:eastAsia="zh-CN"/>
              </w:rPr>
              <w:t xml:space="preserve">up </w:t>
            </w:r>
            <w:r w:rsidR="00B03D94">
              <w:rPr>
                <w:rFonts w:ascii="SF Compact Display" w:eastAsia="Times New Roman" w:hAnsi="SF Compact Display" w:cs="Calibri"/>
                <w:lang w:eastAsia="zh-CN"/>
              </w:rPr>
              <w:t>10.3</w:t>
            </w:r>
            <w:r w:rsidR="001545C3" w:rsidRPr="001545C3">
              <w:rPr>
                <w:rFonts w:ascii="SF Compact Display" w:eastAsia="Times New Roman" w:hAnsi="SF Compact Display" w:cs="Calibri"/>
                <w:lang w:eastAsia="zh-CN"/>
              </w:rPr>
              <w:t xml:space="preserve">% </w:t>
            </w:r>
            <w:r w:rsidR="000D2E47">
              <w:rPr>
                <w:rFonts w:ascii="SF Compact Display" w:eastAsia="Times New Roman" w:hAnsi="SF Compact Display" w:cs="Calibri"/>
                <w:lang w:eastAsia="zh-CN"/>
              </w:rPr>
              <w:t>Y</w:t>
            </w:r>
            <w:r w:rsidR="001545C3" w:rsidRPr="001545C3">
              <w:rPr>
                <w:rFonts w:ascii="SF Compact Display" w:eastAsia="Times New Roman" w:hAnsi="SF Compact Display" w:cs="Calibri"/>
                <w:lang w:eastAsia="zh-CN"/>
              </w:rPr>
              <w:t>TD</w:t>
            </w:r>
            <w:r w:rsidR="00E00FBF">
              <w:rPr>
                <w:rFonts w:ascii="SF Compact Display" w:eastAsia="Times New Roman" w:hAnsi="SF Compact Display" w:cs="Calibri"/>
                <w:lang w:eastAsia="zh-CN"/>
              </w:rPr>
              <w:t>.</w:t>
            </w:r>
            <w:r w:rsidR="004077B7">
              <w:rPr>
                <w:rFonts w:ascii="SF Compact Display" w:eastAsia="Times New Roman" w:hAnsi="SF Compact Display" w:cs="Calibri"/>
                <w:lang w:eastAsia="zh-CN"/>
              </w:rPr>
              <w:t xml:space="preserve"> </w:t>
            </w:r>
            <w:r w:rsidR="00B03D94">
              <w:rPr>
                <w:rFonts w:ascii="SF Compact Display" w:eastAsia="Times New Roman" w:hAnsi="SF Compact Display" w:cs="Calibri"/>
                <w:lang w:eastAsia="zh-CN"/>
              </w:rPr>
              <w:t>However, within retail industry</w:t>
            </w:r>
            <w:r w:rsidR="00911106">
              <w:rPr>
                <w:rFonts w:ascii="SF Compact Display" w:eastAsia="Times New Roman" w:hAnsi="SF Compact Display" w:cs="Calibri"/>
                <w:lang w:eastAsia="zh-CN"/>
              </w:rPr>
              <w:t xml:space="preserve">, luxury and sport stocks </w:t>
            </w:r>
            <w:r w:rsidR="00BA677D">
              <w:rPr>
                <w:rFonts w:ascii="SF Compact Display" w:eastAsia="Times New Roman" w:hAnsi="SF Compact Display" w:cs="Calibri"/>
                <w:lang w:eastAsia="zh-CN"/>
              </w:rPr>
              <w:t>performed solid</w:t>
            </w:r>
            <w:r w:rsidR="006044A0">
              <w:rPr>
                <w:rFonts w:ascii="SF Compact Display" w:eastAsia="Times New Roman" w:hAnsi="SF Compact Display" w:cs="Calibri"/>
                <w:lang w:eastAsia="zh-CN"/>
              </w:rPr>
              <w:t>ly</w:t>
            </w:r>
            <w:r w:rsidR="00BA677D">
              <w:rPr>
                <w:rFonts w:ascii="SF Compact Display" w:eastAsia="Times New Roman" w:hAnsi="SF Compact Display" w:cs="Calibri"/>
                <w:lang w:eastAsia="zh-CN"/>
              </w:rPr>
              <w:t xml:space="preserve"> while groceries and department stores</w:t>
            </w:r>
            <w:r w:rsidR="007147C9">
              <w:rPr>
                <w:rFonts w:ascii="SF Compact Display" w:eastAsia="Times New Roman" w:hAnsi="SF Compact Display" w:cs="Calibri"/>
                <w:lang w:eastAsia="zh-CN"/>
              </w:rPr>
              <w:t xml:space="preserve"> were diverged</w:t>
            </w:r>
            <w:r w:rsidR="001545C3" w:rsidRPr="001545C3">
              <w:rPr>
                <w:rFonts w:ascii="SF Compact Display" w:eastAsia="Times New Roman" w:hAnsi="SF Compact Display" w:cs="Calibri"/>
                <w:lang w:eastAsia="zh-CN"/>
              </w:rPr>
              <w:t xml:space="preserve">. </w:t>
            </w:r>
            <w:r w:rsidR="004500C6" w:rsidRPr="00792D37">
              <w:rPr>
                <w:rFonts w:ascii="SF Compact Display" w:eastAsia="Times New Roman" w:hAnsi="SF Compact Display" w:cs="Calibri"/>
                <w:b/>
                <w:bCs/>
                <w:lang w:eastAsia="zh-CN"/>
              </w:rPr>
              <w:t>Individual stocks</w:t>
            </w:r>
            <w:r w:rsidR="004500C6" w:rsidRPr="00792D37">
              <w:rPr>
                <w:rFonts w:ascii="SF Compact Display" w:eastAsia="Times New Roman" w:hAnsi="SF Compact Display" w:cs="Calibri"/>
                <w:lang w:eastAsia="zh-CN"/>
              </w:rPr>
              <w:t xml:space="preserve">: </w:t>
            </w:r>
            <w:r w:rsidR="00AB0692">
              <w:rPr>
                <w:rFonts w:ascii="SF Compact Display" w:eastAsia="Times New Roman" w:hAnsi="SF Compact Display" w:cs="Calibri"/>
                <w:lang w:eastAsia="zh-CN"/>
              </w:rPr>
              <w:t xml:space="preserve">the </w:t>
            </w:r>
            <w:r w:rsidR="004500C6" w:rsidRPr="00792D37">
              <w:rPr>
                <w:rFonts w:ascii="SF Compact Display" w:eastAsia="Times New Roman" w:hAnsi="SF Compact Display" w:cs="Calibri"/>
                <w:lang w:eastAsia="zh-CN"/>
              </w:rPr>
              <w:t xml:space="preserve">stocks we </w:t>
            </w:r>
            <w:r w:rsidR="007C1817">
              <w:rPr>
                <w:rFonts w:ascii="SF Compact Display" w:eastAsia="Times New Roman" w:hAnsi="SF Compact Display" w:cs="Calibri"/>
                <w:lang w:eastAsia="zh-CN"/>
              </w:rPr>
              <w:t>monitor</w:t>
            </w:r>
            <w:r w:rsidR="00AB0692">
              <w:rPr>
                <w:rFonts w:ascii="SF Compact Display" w:eastAsia="Times New Roman" w:hAnsi="SF Compact Display" w:cs="Calibri"/>
                <w:lang w:eastAsia="zh-CN"/>
              </w:rPr>
              <w:t xml:space="preserve"> in retail</w:t>
            </w:r>
            <w:r w:rsidR="007C1817">
              <w:rPr>
                <w:rFonts w:ascii="SF Compact Display" w:eastAsia="Times New Roman" w:hAnsi="SF Compact Display" w:cs="Calibri"/>
                <w:lang w:eastAsia="zh-CN"/>
              </w:rPr>
              <w:t xml:space="preserve"> sector</w:t>
            </w:r>
            <w:r w:rsidR="00AB0692">
              <w:rPr>
                <w:rFonts w:ascii="SF Compact Display" w:eastAsia="Times New Roman" w:hAnsi="SF Compact Display" w:cs="Calibri"/>
                <w:lang w:eastAsia="zh-CN"/>
              </w:rPr>
              <w:t xml:space="preserve"> have </w:t>
            </w:r>
            <w:r w:rsidR="000269BA">
              <w:rPr>
                <w:rFonts w:ascii="SF Compact Display" w:eastAsia="Times New Roman" w:hAnsi="SF Compact Display" w:cs="Calibri"/>
                <w:lang w:eastAsia="zh-CN"/>
              </w:rPr>
              <w:t>rallied YTD</w:t>
            </w:r>
            <w:r w:rsidR="004E0B8E">
              <w:rPr>
                <w:rFonts w:ascii="SF Compact Display" w:eastAsia="Times New Roman" w:hAnsi="SF Compact Display" w:cs="Calibri"/>
                <w:lang w:eastAsia="zh-CN"/>
              </w:rPr>
              <w:t xml:space="preserve">. </w:t>
            </w:r>
            <w:r w:rsidR="000269BA">
              <w:rPr>
                <w:rFonts w:ascii="SF Compact Display" w:eastAsia="Times New Roman" w:hAnsi="SF Compact Display" w:cs="Calibri"/>
                <w:lang w:eastAsia="zh-CN"/>
              </w:rPr>
              <w:t>YTD</w:t>
            </w:r>
            <w:r w:rsidR="004500C6" w:rsidRPr="00792D37">
              <w:rPr>
                <w:rFonts w:ascii="SF Compact Display" w:eastAsia="Times New Roman" w:hAnsi="SF Compact Display" w:cs="Calibri"/>
                <w:lang w:eastAsia="zh-CN"/>
              </w:rPr>
              <w:t xml:space="preserve">, </w:t>
            </w:r>
            <w:r w:rsidR="002D0F1A">
              <w:rPr>
                <w:rFonts w:ascii="SF Compact Display" w:eastAsia="Times New Roman" w:hAnsi="SF Compact Display" w:cs="Calibri"/>
                <w:lang w:eastAsia="zh-CN"/>
              </w:rPr>
              <w:t>the top three</w:t>
            </w:r>
            <w:r w:rsidR="004E0B8E">
              <w:rPr>
                <w:rFonts w:ascii="SF Compact Display" w:eastAsia="Times New Roman" w:hAnsi="SF Compact Display" w:cs="Calibri"/>
                <w:lang w:eastAsia="zh-CN"/>
              </w:rPr>
              <w:t xml:space="preserve"> </w:t>
            </w:r>
            <w:r w:rsidR="002D0F1A">
              <w:rPr>
                <w:rFonts w:ascii="SF Compact Display" w:eastAsia="Times New Roman" w:hAnsi="SF Compact Display" w:cs="Calibri"/>
                <w:lang w:eastAsia="zh-CN"/>
              </w:rPr>
              <w:t>returns are</w:t>
            </w:r>
            <w:r w:rsidR="004500C6" w:rsidRPr="00792D37">
              <w:rPr>
                <w:rFonts w:ascii="SF Compact Display" w:eastAsia="Times New Roman" w:hAnsi="SF Compact Display" w:cs="Calibri"/>
                <w:lang w:eastAsia="zh-CN"/>
              </w:rPr>
              <w:t xml:space="preserve"> </w:t>
            </w:r>
            <w:r w:rsidR="008065B3">
              <w:rPr>
                <w:rFonts w:ascii="SF Compact Display" w:eastAsia="Times New Roman" w:hAnsi="SF Compact Display" w:cs="Calibri"/>
                <w:lang w:eastAsia="zh-CN"/>
              </w:rPr>
              <w:t>SKX</w:t>
            </w:r>
            <w:r w:rsidR="004E0B8E">
              <w:rPr>
                <w:rFonts w:ascii="SF Compact Display" w:eastAsia="Times New Roman" w:hAnsi="SF Compact Display" w:cs="Calibri"/>
                <w:lang w:eastAsia="zh-CN"/>
              </w:rPr>
              <w:t xml:space="preserve">, </w:t>
            </w:r>
            <w:r w:rsidR="008065B3">
              <w:rPr>
                <w:rFonts w:ascii="SF Compact Display" w:eastAsia="Times New Roman" w:hAnsi="SF Compact Display" w:cs="Calibri"/>
                <w:lang w:eastAsia="zh-CN"/>
              </w:rPr>
              <w:t>UAA</w:t>
            </w:r>
            <w:r w:rsidR="004E0B8E">
              <w:rPr>
                <w:rFonts w:ascii="SF Compact Display" w:eastAsia="Times New Roman" w:hAnsi="SF Compact Display" w:cs="Calibri"/>
                <w:lang w:eastAsia="zh-CN"/>
              </w:rPr>
              <w:t xml:space="preserve"> and </w:t>
            </w:r>
            <w:r w:rsidR="008065B3">
              <w:rPr>
                <w:rFonts w:ascii="SF Compact Display" w:eastAsia="Times New Roman" w:hAnsi="SF Compact Display" w:cs="Calibri"/>
                <w:lang w:eastAsia="zh-CN"/>
              </w:rPr>
              <w:t>CPRI</w:t>
            </w:r>
            <w:r w:rsidR="004E0B8E">
              <w:rPr>
                <w:rFonts w:ascii="SF Compact Display" w:eastAsia="Times New Roman" w:hAnsi="SF Compact Display" w:cs="Calibri"/>
                <w:lang w:eastAsia="zh-CN"/>
              </w:rPr>
              <w:t xml:space="preserve">, up </w:t>
            </w:r>
            <w:r w:rsidR="008065B3">
              <w:rPr>
                <w:rFonts w:ascii="SF Compact Display" w:eastAsia="Times New Roman" w:hAnsi="SF Compact Display" w:cs="Calibri"/>
                <w:lang w:eastAsia="zh-CN"/>
              </w:rPr>
              <w:t>43.3</w:t>
            </w:r>
            <w:r w:rsidR="004E0B8E">
              <w:rPr>
                <w:rFonts w:ascii="SF Compact Display" w:eastAsia="Times New Roman" w:hAnsi="SF Compact Display" w:cs="Calibri"/>
                <w:lang w:eastAsia="zh-CN"/>
              </w:rPr>
              <w:t xml:space="preserve">%, </w:t>
            </w:r>
            <w:r w:rsidR="000269BA">
              <w:rPr>
                <w:rFonts w:ascii="SF Compact Display" w:eastAsia="Times New Roman" w:hAnsi="SF Compact Display" w:cs="Calibri"/>
                <w:lang w:eastAsia="zh-CN"/>
              </w:rPr>
              <w:t>2</w:t>
            </w:r>
            <w:r w:rsidR="008065B3">
              <w:rPr>
                <w:rFonts w:ascii="SF Compact Display" w:eastAsia="Times New Roman" w:hAnsi="SF Compact Display" w:cs="Calibri"/>
                <w:lang w:eastAsia="zh-CN"/>
              </w:rPr>
              <w:t>3.9</w:t>
            </w:r>
            <w:r w:rsidR="004E0B8E">
              <w:rPr>
                <w:rFonts w:ascii="SF Compact Display" w:eastAsia="Times New Roman" w:hAnsi="SF Compact Display" w:cs="Calibri"/>
                <w:lang w:eastAsia="zh-CN"/>
              </w:rPr>
              <w:t xml:space="preserve">% and </w:t>
            </w:r>
            <w:r w:rsidR="000269BA">
              <w:rPr>
                <w:rFonts w:ascii="SF Compact Display" w:eastAsia="Times New Roman" w:hAnsi="SF Compact Display" w:cs="Calibri"/>
                <w:lang w:eastAsia="zh-CN"/>
              </w:rPr>
              <w:t>20.</w:t>
            </w:r>
            <w:r w:rsidR="008065B3">
              <w:rPr>
                <w:rFonts w:ascii="SF Compact Display" w:eastAsia="Times New Roman" w:hAnsi="SF Compact Display" w:cs="Calibri"/>
                <w:lang w:eastAsia="zh-CN"/>
              </w:rPr>
              <w:t>1</w:t>
            </w:r>
            <w:r w:rsidR="004E0B8E">
              <w:rPr>
                <w:rFonts w:ascii="SF Compact Display" w:eastAsia="Times New Roman" w:hAnsi="SF Compact Display" w:cs="Calibri"/>
                <w:lang w:eastAsia="zh-CN"/>
              </w:rPr>
              <w:t>%</w:t>
            </w:r>
            <w:r w:rsidR="00920044">
              <w:rPr>
                <w:rFonts w:ascii="SF Compact Display" w:eastAsia="Times New Roman" w:hAnsi="SF Compact Display" w:cs="Calibri"/>
                <w:lang w:eastAsia="zh-CN"/>
              </w:rPr>
              <w:t>, respectively</w:t>
            </w:r>
            <w:r w:rsidR="002D0F1A">
              <w:rPr>
                <w:rFonts w:ascii="SF Compact Display" w:eastAsia="Times New Roman" w:hAnsi="SF Compact Display" w:cs="Calibri"/>
                <w:lang w:eastAsia="zh-CN"/>
              </w:rPr>
              <w:t xml:space="preserve">. </w:t>
            </w:r>
          </w:p>
        </w:tc>
      </w:tr>
    </w:tbl>
    <w:p w14:paraId="2CA76D7D" w14:textId="77777777" w:rsidR="008065B3" w:rsidRDefault="008065B3" w:rsidP="00E0291F">
      <w:pPr>
        <w:adjustRightInd w:val="0"/>
        <w:snapToGrid w:val="0"/>
        <w:spacing w:line="240" w:lineRule="auto"/>
        <w:jc w:val="both"/>
        <w:textAlignment w:val="center"/>
        <w:rPr>
          <w:rFonts w:ascii="SF Compact Display" w:hAnsi="SF Compact Display" w:cs="Calibri"/>
          <w:b/>
          <w:bCs/>
          <w:iCs/>
        </w:rPr>
      </w:pPr>
    </w:p>
    <w:p w14:paraId="648E8B9E" w14:textId="0CF4F6A9" w:rsidR="00E0291F" w:rsidRDefault="001203B3" w:rsidP="00E0291F">
      <w:pPr>
        <w:adjustRightInd w:val="0"/>
        <w:snapToGrid w:val="0"/>
        <w:spacing w:line="240" w:lineRule="auto"/>
        <w:jc w:val="both"/>
        <w:textAlignment w:val="center"/>
        <w:rPr>
          <w:rFonts w:ascii="SF Compact Display" w:hAnsi="SF Compact Display" w:cs="Calibri"/>
          <w:b/>
          <w:bCs/>
          <w:iCs/>
        </w:rPr>
      </w:pPr>
      <w:r w:rsidRPr="004247CD">
        <w:rPr>
          <w:rFonts w:ascii="SF Compact Display" w:hAnsi="SF Compact Display" w:cs="Calibri"/>
          <w:b/>
          <w:bCs/>
          <w:iCs/>
        </w:rPr>
        <w:t>What’s happening?</w:t>
      </w:r>
    </w:p>
    <w:p w14:paraId="3B1F2578" w14:textId="1833D149" w:rsidR="00865826" w:rsidRPr="0034120F" w:rsidRDefault="00B84B73" w:rsidP="00865826">
      <w:pPr>
        <w:pStyle w:val="ListParagraph"/>
        <w:numPr>
          <w:ilvl w:val="0"/>
          <w:numId w:val="28"/>
        </w:numPr>
        <w:adjustRightInd w:val="0"/>
        <w:snapToGrid w:val="0"/>
        <w:spacing w:line="240" w:lineRule="auto"/>
        <w:jc w:val="both"/>
        <w:textAlignment w:val="center"/>
        <w:rPr>
          <w:rFonts w:ascii="SF Compact Display" w:hAnsi="SF Compact Display" w:cs="Calibri"/>
          <w:b/>
          <w:bCs/>
          <w:iCs/>
        </w:rPr>
      </w:pPr>
      <w:r>
        <w:rPr>
          <w:rFonts w:ascii="SF Compact Display" w:hAnsi="SF Compact Display" w:cs="Calibri"/>
          <w:b/>
          <w:bCs/>
          <w:iCs/>
        </w:rPr>
        <w:t xml:space="preserve">China released weak </w:t>
      </w:r>
      <w:r w:rsidR="008A7EFC">
        <w:rPr>
          <w:rFonts w:ascii="SF Compact Display" w:hAnsi="SF Compact Display" w:cs="Calibri"/>
          <w:b/>
          <w:bCs/>
          <w:iCs/>
        </w:rPr>
        <w:t xml:space="preserve">import/export data of Feb’19. </w:t>
      </w:r>
      <w:r w:rsidR="0089626E">
        <w:rPr>
          <w:rFonts w:ascii="SF Compact Display" w:hAnsi="SF Compact Display" w:cs="Calibri"/>
          <w:bCs/>
          <w:iCs/>
        </w:rPr>
        <w:t>On 3/8/19, Chin</w:t>
      </w:r>
      <w:r w:rsidR="00EB6F1D">
        <w:rPr>
          <w:rFonts w:ascii="SF Compact Display" w:hAnsi="SF Compact Display" w:cs="Calibri"/>
          <w:bCs/>
          <w:iCs/>
        </w:rPr>
        <w:t xml:space="preserve">a Custom reported Feb’19 trade data. Total export was </w:t>
      </w:r>
      <w:r w:rsidR="003D4967">
        <w:rPr>
          <w:rFonts w:ascii="SF Compact Display" w:hAnsi="SF Compact Display" w:cs="Calibri"/>
          <w:bCs/>
          <w:iCs/>
        </w:rPr>
        <w:t>$</w:t>
      </w:r>
      <w:r w:rsidR="00EB5D34">
        <w:rPr>
          <w:rFonts w:ascii="SF Compact Display" w:hAnsi="SF Compact Display" w:cs="Calibri"/>
          <w:bCs/>
          <w:iCs/>
        </w:rPr>
        <w:t xml:space="preserve">135.24bn, down </w:t>
      </w:r>
      <w:r w:rsidR="00493CC6">
        <w:rPr>
          <w:rFonts w:ascii="SF Compact Display" w:hAnsi="SF Compact Display" w:cs="Calibri"/>
          <w:bCs/>
          <w:iCs/>
        </w:rPr>
        <w:t>20.7% YoY and 38% MoM, and total import was $</w:t>
      </w:r>
      <w:r w:rsidR="00917172">
        <w:rPr>
          <w:rFonts w:ascii="SF Compact Display" w:hAnsi="SF Compact Display" w:cs="Calibri"/>
          <w:bCs/>
          <w:iCs/>
        </w:rPr>
        <w:t>131.11</w:t>
      </w:r>
      <w:r w:rsidR="00493CC6">
        <w:rPr>
          <w:rFonts w:ascii="SF Compact Display" w:hAnsi="SF Compact Display" w:cs="Calibri"/>
          <w:bCs/>
          <w:iCs/>
        </w:rPr>
        <w:t xml:space="preserve">bn, down </w:t>
      </w:r>
      <w:r w:rsidR="00FE481D">
        <w:rPr>
          <w:rFonts w:ascii="SF Compact Display" w:hAnsi="SF Compact Display" w:cs="Calibri"/>
          <w:bCs/>
          <w:iCs/>
        </w:rPr>
        <w:t>5.2</w:t>
      </w:r>
      <w:r w:rsidR="00493CC6">
        <w:rPr>
          <w:rFonts w:ascii="SF Compact Display" w:hAnsi="SF Compact Display" w:cs="Calibri"/>
          <w:bCs/>
          <w:iCs/>
        </w:rPr>
        <w:t xml:space="preserve">% YoY and </w:t>
      </w:r>
      <w:r w:rsidR="00FE481D">
        <w:rPr>
          <w:rFonts w:ascii="SF Compact Display" w:hAnsi="SF Compact Display" w:cs="Calibri"/>
          <w:bCs/>
          <w:iCs/>
        </w:rPr>
        <w:t xml:space="preserve">26.5% MoM. </w:t>
      </w:r>
      <w:r w:rsidR="00917172">
        <w:rPr>
          <w:rFonts w:ascii="SF Compact Display" w:hAnsi="SF Compact Display" w:cs="Calibri"/>
          <w:bCs/>
          <w:iCs/>
        </w:rPr>
        <w:t>The weak trade data further validate</w:t>
      </w:r>
      <w:r w:rsidR="00CD5954">
        <w:rPr>
          <w:rFonts w:ascii="SF Compact Display" w:hAnsi="SF Compact Display" w:cs="Calibri"/>
          <w:bCs/>
          <w:iCs/>
        </w:rPr>
        <w:t>d</w:t>
      </w:r>
      <w:r w:rsidR="00917172">
        <w:rPr>
          <w:rFonts w:ascii="SF Compact Display" w:hAnsi="SF Compact Display" w:cs="Calibri"/>
          <w:bCs/>
          <w:iCs/>
        </w:rPr>
        <w:t xml:space="preserve"> the </w:t>
      </w:r>
      <w:r w:rsidR="00E25F37">
        <w:rPr>
          <w:rFonts w:ascii="SF Compact Display" w:hAnsi="SF Compact Display" w:cs="Calibri"/>
          <w:bCs/>
          <w:iCs/>
        </w:rPr>
        <w:t xml:space="preserve">slowing of </w:t>
      </w:r>
      <w:r w:rsidR="00917172">
        <w:rPr>
          <w:rFonts w:ascii="SF Compact Display" w:hAnsi="SF Compact Display" w:cs="Calibri"/>
          <w:bCs/>
          <w:iCs/>
        </w:rPr>
        <w:t>Chin</w:t>
      </w:r>
      <w:r w:rsidR="00E25F37">
        <w:rPr>
          <w:rFonts w:ascii="SF Compact Display" w:hAnsi="SF Compact Display" w:cs="Calibri"/>
          <w:bCs/>
          <w:iCs/>
        </w:rPr>
        <w:t>ese</w:t>
      </w:r>
      <w:r w:rsidR="0009034A">
        <w:rPr>
          <w:rFonts w:ascii="SF Compact Display" w:hAnsi="SF Compact Display" w:cs="Calibri"/>
          <w:bCs/>
          <w:iCs/>
        </w:rPr>
        <w:t xml:space="preserve"> economic. Shanghai Exchange and China-ADS plunged</w:t>
      </w:r>
      <w:r w:rsidR="00865826">
        <w:rPr>
          <w:rFonts w:ascii="SF Compact Display" w:hAnsi="SF Compact Display" w:cs="Calibri"/>
          <w:bCs/>
          <w:iCs/>
        </w:rPr>
        <w:t xml:space="preserve"> on the day </w:t>
      </w:r>
      <w:r w:rsidR="00865826" w:rsidRPr="0097492C">
        <w:rPr>
          <w:rFonts w:ascii="SF Compact Display" w:eastAsia="DengXian" w:hAnsi="SF Compact Display" w:cs="Arial"/>
          <w:b/>
        </w:rPr>
        <w:t xml:space="preserve">(downside: </w:t>
      </w:r>
      <w:r w:rsidR="00865826" w:rsidRPr="0097492C">
        <w:rPr>
          <w:rFonts w:ascii="SF Compact Display" w:eastAsia="Times New Roman" w:hAnsi="SF Compact Display" w:cs="Calibri"/>
          <w:b/>
          <w:bCs/>
          <w:color w:val="FF0000"/>
          <w:lang w:eastAsia="zh-CN"/>
        </w:rPr>
        <w:t>▼</w:t>
      </w:r>
      <w:r w:rsidR="00865826" w:rsidRPr="0097492C">
        <w:rPr>
          <w:rFonts w:ascii="SF Compact Display" w:eastAsia="DengXian" w:hAnsi="SF Compact Display" w:cs="Arial"/>
          <w:b/>
        </w:rPr>
        <w:t xml:space="preserve"> for</w:t>
      </w:r>
      <w:r w:rsidR="00865826">
        <w:rPr>
          <w:rFonts w:ascii="SF Compact Display" w:eastAsia="DengXian" w:hAnsi="SF Compact Display" w:cs="Arial"/>
          <w:b/>
        </w:rPr>
        <w:t xml:space="preserve"> Shanghai Exchange, Shenzhen Exchange and </w:t>
      </w:r>
      <w:r w:rsidR="00F34BB8">
        <w:rPr>
          <w:rFonts w:ascii="SF Compact Display" w:eastAsia="DengXian" w:hAnsi="SF Compact Display" w:cs="Arial"/>
          <w:b/>
        </w:rPr>
        <w:t>China ADS</w:t>
      </w:r>
      <w:r w:rsidR="00865826" w:rsidRPr="0097492C">
        <w:rPr>
          <w:rFonts w:ascii="SF Compact Display" w:eastAsia="DengXian" w:hAnsi="SF Compact Display" w:cs="Arial"/>
          <w:b/>
        </w:rPr>
        <w:t>)</w:t>
      </w:r>
      <w:r w:rsidR="00865826">
        <w:rPr>
          <w:rFonts w:ascii="SF Compact Display" w:hAnsi="SF Compact Display" w:cs="Calibri"/>
          <w:bCs/>
          <w:iCs/>
        </w:rPr>
        <w:t xml:space="preserve">. </w:t>
      </w:r>
    </w:p>
    <w:p w14:paraId="4172DE46" w14:textId="03CC0EEE" w:rsidR="00005FC7" w:rsidRPr="007A503D" w:rsidRDefault="001953F4" w:rsidP="007A503D">
      <w:pPr>
        <w:pStyle w:val="ListParagraph"/>
        <w:numPr>
          <w:ilvl w:val="0"/>
          <w:numId w:val="28"/>
        </w:numPr>
        <w:adjustRightInd w:val="0"/>
        <w:snapToGrid w:val="0"/>
        <w:spacing w:line="240" w:lineRule="auto"/>
        <w:jc w:val="both"/>
        <w:textAlignment w:val="center"/>
        <w:rPr>
          <w:rFonts w:ascii="SF Compact Display" w:hAnsi="SF Compact Display" w:cs="Calibri"/>
          <w:b/>
          <w:bCs/>
          <w:iCs/>
        </w:rPr>
      </w:pPr>
      <w:r w:rsidRPr="001C06F5">
        <w:rPr>
          <w:rFonts w:ascii="SF Compact Display" w:hAnsi="SF Compact Display" w:cs="Calibri"/>
          <w:b/>
          <w:bCs/>
          <w:iCs/>
        </w:rPr>
        <w:t xml:space="preserve">The U.S. released </w:t>
      </w:r>
      <w:r w:rsidR="001C06F5">
        <w:rPr>
          <w:rFonts w:ascii="SF Compact Display" w:hAnsi="SF Compact Display" w:cs="Calibri"/>
          <w:b/>
          <w:bCs/>
          <w:iCs/>
        </w:rPr>
        <w:t>Feb</w:t>
      </w:r>
      <w:r w:rsidRPr="001C06F5">
        <w:rPr>
          <w:rFonts w:ascii="SF Compact Display" w:hAnsi="SF Compact Display" w:cs="Calibri"/>
          <w:b/>
          <w:bCs/>
          <w:iCs/>
        </w:rPr>
        <w:t>’19 employment data</w:t>
      </w:r>
      <w:r w:rsidR="00F84693" w:rsidRPr="001C06F5">
        <w:rPr>
          <w:rFonts w:ascii="SF Compact Display" w:hAnsi="SF Compact Display" w:cs="Calibri"/>
          <w:b/>
          <w:bCs/>
          <w:iCs/>
        </w:rPr>
        <w:t xml:space="preserve">, </w:t>
      </w:r>
      <w:r w:rsidR="001C06F5">
        <w:rPr>
          <w:rFonts w:ascii="SF Compact Display" w:hAnsi="SF Compact Display" w:cs="Calibri"/>
          <w:b/>
          <w:bCs/>
          <w:iCs/>
        </w:rPr>
        <w:t>miss</w:t>
      </w:r>
      <w:r w:rsidR="009118F4">
        <w:rPr>
          <w:rFonts w:ascii="SF Compact Display" w:hAnsi="SF Compact Display" w:cs="Calibri"/>
          <w:b/>
          <w:bCs/>
          <w:iCs/>
        </w:rPr>
        <w:t>ed</w:t>
      </w:r>
      <w:r w:rsidR="00F84693" w:rsidRPr="001C06F5">
        <w:rPr>
          <w:rFonts w:ascii="SF Compact Display" w:hAnsi="SF Compact Display" w:cs="Calibri"/>
          <w:b/>
          <w:bCs/>
          <w:iCs/>
        </w:rPr>
        <w:t xml:space="preserve"> estimate. </w:t>
      </w:r>
      <w:r w:rsidR="00A37461" w:rsidRPr="001C06F5">
        <w:rPr>
          <w:rFonts w:ascii="SF Compact Display" w:hAnsi="SF Compact Display" w:cs="Calibri"/>
          <w:bCs/>
          <w:iCs/>
        </w:rPr>
        <w:t xml:space="preserve">On </w:t>
      </w:r>
      <w:r w:rsidR="0089626E" w:rsidRPr="001C06F5">
        <w:rPr>
          <w:rFonts w:ascii="SF Compact Display" w:hAnsi="SF Compact Display" w:cs="Calibri"/>
          <w:bCs/>
          <w:iCs/>
        </w:rPr>
        <w:t>3</w:t>
      </w:r>
      <w:r w:rsidR="004C0C05" w:rsidRPr="001C06F5">
        <w:rPr>
          <w:rFonts w:ascii="SF Compact Display" w:hAnsi="SF Compact Display" w:cs="Calibri"/>
          <w:bCs/>
          <w:iCs/>
        </w:rPr>
        <w:t>/</w:t>
      </w:r>
      <w:r w:rsidR="007A503D">
        <w:rPr>
          <w:rFonts w:ascii="SF Compact Display" w:hAnsi="SF Compact Display" w:cs="Calibri"/>
          <w:bCs/>
          <w:iCs/>
        </w:rPr>
        <w:t>11</w:t>
      </w:r>
      <w:r w:rsidR="004C0C05" w:rsidRPr="001C06F5">
        <w:rPr>
          <w:rFonts w:ascii="SF Compact Display" w:hAnsi="SF Compact Display" w:cs="Calibri"/>
          <w:bCs/>
          <w:iCs/>
        </w:rPr>
        <w:t>/19</w:t>
      </w:r>
      <w:r w:rsidR="00A37461" w:rsidRPr="001C06F5">
        <w:rPr>
          <w:rFonts w:ascii="SF Compact Display" w:hAnsi="SF Compact Display" w:cs="Calibri"/>
          <w:bCs/>
          <w:iCs/>
        </w:rPr>
        <w:t xml:space="preserve">, </w:t>
      </w:r>
      <w:r w:rsidR="00D049EF" w:rsidRPr="007A503D">
        <w:rPr>
          <w:rFonts w:ascii="SF Compact Display" w:hAnsi="SF Compact Display" w:cs="Calibri"/>
          <w:bCs/>
          <w:iCs/>
        </w:rPr>
        <w:t xml:space="preserve">BLS released </w:t>
      </w:r>
      <w:r w:rsidR="007A503D">
        <w:rPr>
          <w:rFonts w:ascii="SF Compact Display" w:hAnsi="SF Compact Display" w:cs="Calibri"/>
          <w:bCs/>
          <w:iCs/>
        </w:rPr>
        <w:t>Feb</w:t>
      </w:r>
      <w:r w:rsidR="00D049EF" w:rsidRPr="007A503D">
        <w:rPr>
          <w:rFonts w:ascii="SF Compact Display" w:hAnsi="SF Compact Display" w:cs="Calibri"/>
          <w:bCs/>
          <w:iCs/>
        </w:rPr>
        <w:t>’19 employment data</w:t>
      </w:r>
      <w:r w:rsidR="00C9332F" w:rsidRPr="007A503D">
        <w:rPr>
          <w:rFonts w:ascii="SF Compact Display" w:hAnsi="SF Compact Display" w:cs="Calibri"/>
          <w:bCs/>
          <w:iCs/>
        </w:rPr>
        <w:t xml:space="preserve">. Non-farm payroll increased </w:t>
      </w:r>
      <w:r w:rsidR="007A503D">
        <w:rPr>
          <w:rFonts w:ascii="SF Compact Display" w:hAnsi="SF Compact Display" w:cs="Calibri"/>
          <w:bCs/>
          <w:iCs/>
        </w:rPr>
        <w:t>200</w:t>
      </w:r>
      <w:r w:rsidR="00C9332F" w:rsidRPr="007A503D">
        <w:rPr>
          <w:rFonts w:ascii="SF Compact Display" w:hAnsi="SF Compact Display" w:cs="Calibri"/>
          <w:bCs/>
          <w:iCs/>
        </w:rPr>
        <w:t xml:space="preserve">,000, </w:t>
      </w:r>
      <w:r w:rsidR="007A503D">
        <w:rPr>
          <w:rFonts w:ascii="SF Compact Display" w:hAnsi="SF Compact Display" w:cs="Calibri"/>
          <w:bCs/>
          <w:iCs/>
        </w:rPr>
        <w:t>miss</w:t>
      </w:r>
      <w:r w:rsidR="00F35A78">
        <w:rPr>
          <w:rFonts w:ascii="SF Compact Display" w:hAnsi="SF Compact Display" w:cs="Calibri"/>
          <w:bCs/>
          <w:iCs/>
        </w:rPr>
        <w:t>ed</w:t>
      </w:r>
      <w:r w:rsidR="00C9332F" w:rsidRPr="007A503D">
        <w:rPr>
          <w:rFonts w:ascii="SF Compact Display" w:hAnsi="SF Compact Display" w:cs="Calibri"/>
          <w:bCs/>
          <w:iCs/>
        </w:rPr>
        <w:t xml:space="preserve"> estimate of </w:t>
      </w:r>
      <w:r w:rsidR="00405A4E">
        <w:rPr>
          <w:rFonts w:ascii="SF Compact Display" w:hAnsi="SF Compact Display" w:cs="Calibri"/>
          <w:bCs/>
          <w:iCs/>
        </w:rPr>
        <w:t>360</w:t>
      </w:r>
      <w:r w:rsidR="00E60D3B" w:rsidRPr="007A503D">
        <w:rPr>
          <w:rFonts w:ascii="SF Compact Display" w:hAnsi="SF Compact Display" w:cs="Calibri"/>
          <w:bCs/>
          <w:iCs/>
        </w:rPr>
        <w:t>,000</w:t>
      </w:r>
      <w:r w:rsidR="00405A4E">
        <w:rPr>
          <w:rFonts w:ascii="SF Compact Display" w:hAnsi="SF Compact Display" w:cs="Calibri"/>
          <w:bCs/>
          <w:iCs/>
        </w:rPr>
        <w:t>. Feb</w:t>
      </w:r>
      <w:r w:rsidR="00396962">
        <w:rPr>
          <w:rFonts w:ascii="SF Compact Display" w:hAnsi="SF Compact Display" w:cs="Calibri"/>
          <w:bCs/>
          <w:iCs/>
        </w:rPr>
        <w:t>’19</w:t>
      </w:r>
      <w:r w:rsidR="00405A4E">
        <w:rPr>
          <w:rFonts w:ascii="SF Compact Display" w:hAnsi="SF Compact Display" w:cs="Calibri"/>
          <w:bCs/>
          <w:iCs/>
        </w:rPr>
        <w:t xml:space="preserve"> </w:t>
      </w:r>
      <w:r w:rsidR="00182D6A">
        <w:rPr>
          <w:rFonts w:ascii="SF Compact Display" w:hAnsi="SF Compact Display" w:cs="Calibri"/>
          <w:bCs/>
          <w:iCs/>
        </w:rPr>
        <w:t>employment</w:t>
      </w:r>
      <w:r w:rsidR="00405A4E">
        <w:rPr>
          <w:rFonts w:ascii="SF Compact Display" w:hAnsi="SF Compact Display" w:cs="Calibri"/>
          <w:bCs/>
          <w:iCs/>
        </w:rPr>
        <w:t xml:space="preserve"> </w:t>
      </w:r>
      <w:r w:rsidR="00892D40" w:rsidRPr="007A503D">
        <w:rPr>
          <w:rFonts w:ascii="SF Compact Display" w:hAnsi="SF Compact Display" w:cs="Calibri"/>
          <w:bCs/>
          <w:iCs/>
        </w:rPr>
        <w:t xml:space="preserve">rate </w:t>
      </w:r>
      <w:r w:rsidR="00182D6A">
        <w:rPr>
          <w:rFonts w:ascii="SF Compact Display" w:hAnsi="SF Compact Display" w:cs="Calibri"/>
          <w:bCs/>
          <w:iCs/>
        </w:rPr>
        <w:t>was 3.8%, down</w:t>
      </w:r>
      <w:r w:rsidR="00892D40" w:rsidRPr="007A503D">
        <w:rPr>
          <w:rFonts w:ascii="SF Compact Display" w:hAnsi="SF Compact Display" w:cs="Calibri"/>
          <w:bCs/>
          <w:iCs/>
        </w:rPr>
        <w:t xml:space="preserve"> 0.</w:t>
      </w:r>
      <w:r w:rsidR="00182D6A">
        <w:rPr>
          <w:rFonts w:ascii="SF Compact Display" w:hAnsi="SF Compact Display" w:cs="Calibri"/>
          <w:bCs/>
          <w:iCs/>
        </w:rPr>
        <w:t>2</w:t>
      </w:r>
      <w:r w:rsidR="00892D40" w:rsidRPr="007A503D">
        <w:rPr>
          <w:rFonts w:ascii="SF Compact Display" w:hAnsi="SF Compact Display" w:cs="Calibri"/>
          <w:bCs/>
          <w:iCs/>
        </w:rPr>
        <w:t>% MoM</w:t>
      </w:r>
      <w:r w:rsidR="00182D6A">
        <w:rPr>
          <w:rFonts w:ascii="SF Compact Display" w:hAnsi="SF Compact Display" w:cs="Calibri"/>
          <w:bCs/>
          <w:iCs/>
        </w:rPr>
        <w:t>. The data addressed the concern</w:t>
      </w:r>
      <w:r w:rsidR="00396962">
        <w:rPr>
          <w:rFonts w:ascii="SF Compact Display" w:hAnsi="SF Compact Display" w:cs="Calibri"/>
          <w:bCs/>
          <w:iCs/>
        </w:rPr>
        <w:t>s</w:t>
      </w:r>
      <w:r w:rsidR="00182D6A">
        <w:rPr>
          <w:rFonts w:ascii="SF Compact Display" w:hAnsi="SF Compact Display" w:cs="Calibri"/>
          <w:bCs/>
          <w:iCs/>
        </w:rPr>
        <w:t xml:space="preserve"> </w:t>
      </w:r>
      <w:r w:rsidR="000B17BE">
        <w:rPr>
          <w:rFonts w:ascii="SF Compact Display" w:hAnsi="SF Compact Display" w:cs="Calibri"/>
          <w:bCs/>
          <w:iCs/>
        </w:rPr>
        <w:t>on</w:t>
      </w:r>
      <w:r w:rsidR="00396962">
        <w:rPr>
          <w:rFonts w:ascii="SF Compact Display" w:hAnsi="SF Compact Display" w:cs="Calibri"/>
          <w:bCs/>
          <w:iCs/>
        </w:rPr>
        <w:t xml:space="preserve"> the</w:t>
      </w:r>
      <w:r w:rsidR="000B17BE">
        <w:rPr>
          <w:rFonts w:ascii="SF Compact Display" w:hAnsi="SF Compact Display" w:cs="Calibri"/>
          <w:bCs/>
          <w:iCs/>
        </w:rPr>
        <w:t xml:space="preserve"> U.S. economic slowing</w:t>
      </w:r>
      <w:r w:rsidR="00147E6E" w:rsidRPr="007A503D">
        <w:rPr>
          <w:rFonts w:ascii="SF Compact Display" w:hAnsi="SF Compact Display" w:cs="Calibri"/>
          <w:bCs/>
          <w:iCs/>
        </w:rPr>
        <w:t xml:space="preserve"> </w:t>
      </w:r>
      <w:r w:rsidR="00147E6E" w:rsidRPr="007A503D">
        <w:rPr>
          <w:rFonts w:ascii="SF Compact Display" w:eastAsia="DengXian" w:hAnsi="SF Compact Display" w:cs="Arial"/>
          <w:b/>
        </w:rPr>
        <w:t>(</w:t>
      </w:r>
      <w:r w:rsidR="000B17BE" w:rsidRPr="0097492C">
        <w:rPr>
          <w:rFonts w:ascii="SF Compact Display" w:eastAsia="DengXian" w:hAnsi="SF Compact Display" w:cs="Arial"/>
          <w:b/>
        </w:rPr>
        <w:t xml:space="preserve">downside: </w:t>
      </w:r>
      <w:r w:rsidR="000B17BE" w:rsidRPr="0097492C">
        <w:rPr>
          <w:rFonts w:ascii="SF Compact Display" w:eastAsia="Times New Roman" w:hAnsi="SF Compact Display" w:cs="Calibri"/>
          <w:b/>
          <w:bCs/>
          <w:color w:val="FF0000"/>
          <w:lang w:eastAsia="zh-CN"/>
        </w:rPr>
        <w:t>▼</w:t>
      </w:r>
      <w:r w:rsidR="000B17BE" w:rsidRPr="0097492C">
        <w:rPr>
          <w:rFonts w:ascii="SF Compact Display" w:eastAsia="DengXian" w:hAnsi="SF Compact Display" w:cs="Arial"/>
          <w:b/>
        </w:rPr>
        <w:t xml:space="preserve"> for</w:t>
      </w:r>
      <w:r w:rsidR="000B17BE">
        <w:rPr>
          <w:rFonts w:ascii="SF Compact Display" w:eastAsia="DengXian" w:hAnsi="SF Compact Display" w:cs="Arial"/>
          <w:b/>
        </w:rPr>
        <w:t xml:space="preserve"> all sectors).</w:t>
      </w:r>
    </w:p>
    <w:p w14:paraId="06B22C56" w14:textId="3A247007" w:rsidR="00567CCC" w:rsidRPr="00186E7C" w:rsidRDefault="000F4AAE" w:rsidP="00695BF8">
      <w:pPr>
        <w:pStyle w:val="ListParagraph"/>
        <w:numPr>
          <w:ilvl w:val="0"/>
          <w:numId w:val="28"/>
        </w:numPr>
        <w:adjustRightInd w:val="0"/>
        <w:snapToGrid w:val="0"/>
        <w:spacing w:line="240" w:lineRule="auto"/>
        <w:jc w:val="both"/>
        <w:textAlignment w:val="center"/>
        <w:rPr>
          <w:rFonts w:ascii="SF Compact Display" w:hAnsi="SF Compact Display" w:cs="Calibri"/>
          <w:b/>
          <w:bCs/>
          <w:iCs/>
        </w:rPr>
      </w:pPr>
      <w:r w:rsidRPr="000F4AAE">
        <w:rPr>
          <w:rFonts w:ascii="SF Compact Display" w:hAnsi="SF Compact Display" w:cs="Calibri"/>
          <w:b/>
          <w:bCs/>
          <w:iCs/>
        </w:rPr>
        <w:t>Trump</w:t>
      </w:r>
      <w:r>
        <w:rPr>
          <w:rFonts w:ascii="SF Compact Display" w:hAnsi="SF Compact Display" w:cs="Calibri"/>
          <w:b/>
          <w:bCs/>
          <w:iCs/>
        </w:rPr>
        <w:t xml:space="preserve"> Administration proposed </w:t>
      </w:r>
      <w:r w:rsidR="00C85D99">
        <w:rPr>
          <w:rFonts w:ascii="SF Compact Display" w:hAnsi="SF Compact Display" w:cs="Calibri"/>
          <w:b/>
          <w:bCs/>
          <w:iCs/>
        </w:rPr>
        <w:t xml:space="preserve">150-page </w:t>
      </w:r>
      <w:r w:rsidR="00396962">
        <w:rPr>
          <w:rFonts w:ascii="SF Compact Display" w:hAnsi="SF Compact Display" w:cs="Calibri"/>
          <w:b/>
          <w:bCs/>
          <w:iCs/>
        </w:rPr>
        <w:t>B</w:t>
      </w:r>
      <w:r w:rsidR="000C0663">
        <w:rPr>
          <w:rFonts w:ascii="SF Compact Display" w:hAnsi="SF Compact Display" w:cs="Calibri"/>
          <w:b/>
          <w:bCs/>
          <w:iCs/>
        </w:rPr>
        <w:t xml:space="preserve">udget for </w:t>
      </w:r>
      <w:r w:rsidR="00396962">
        <w:rPr>
          <w:rFonts w:ascii="SF Compact Display" w:hAnsi="SF Compact Display" w:cs="Calibri"/>
          <w:b/>
          <w:bCs/>
          <w:iCs/>
        </w:rPr>
        <w:t>FY</w:t>
      </w:r>
      <w:r w:rsidR="000C0663">
        <w:rPr>
          <w:rFonts w:ascii="SF Compact Display" w:hAnsi="SF Compact Display" w:cs="Calibri"/>
          <w:b/>
          <w:bCs/>
          <w:iCs/>
        </w:rPr>
        <w:t xml:space="preserve">20. </w:t>
      </w:r>
      <w:r w:rsidR="000C0663">
        <w:rPr>
          <w:rFonts w:ascii="SF Compact Display" w:hAnsi="SF Compact Display" w:cs="Calibri"/>
          <w:bCs/>
          <w:iCs/>
        </w:rPr>
        <w:t xml:space="preserve">On 3/11/19, Congress received </w:t>
      </w:r>
      <w:r w:rsidR="00674E61">
        <w:rPr>
          <w:rFonts w:ascii="SF Compact Display" w:hAnsi="SF Compact Display" w:cs="Calibri"/>
          <w:bCs/>
          <w:iCs/>
        </w:rPr>
        <w:t>Trump</w:t>
      </w:r>
      <w:r w:rsidR="00D91D67">
        <w:rPr>
          <w:rFonts w:ascii="SF Compact Display" w:hAnsi="SF Compact Display" w:cs="Calibri"/>
          <w:bCs/>
          <w:iCs/>
        </w:rPr>
        <w:t>’s</w:t>
      </w:r>
      <w:r w:rsidR="00674E61">
        <w:rPr>
          <w:rFonts w:ascii="SF Compact Display" w:hAnsi="SF Compact Display" w:cs="Calibri"/>
          <w:bCs/>
          <w:iCs/>
        </w:rPr>
        <w:t xml:space="preserve"> 2020 Budget</w:t>
      </w:r>
      <w:r w:rsidR="00D91D67">
        <w:rPr>
          <w:rFonts w:ascii="SF Compact Display" w:hAnsi="SF Compact Display" w:cs="Calibri"/>
          <w:bCs/>
          <w:iCs/>
        </w:rPr>
        <w:t xml:space="preserve"> Proposal</w:t>
      </w:r>
      <w:r w:rsidR="00674E61">
        <w:rPr>
          <w:rFonts w:ascii="SF Compact Display" w:hAnsi="SF Compact Display" w:cs="Calibri"/>
          <w:bCs/>
          <w:iCs/>
        </w:rPr>
        <w:t xml:space="preserve"> </w:t>
      </w:r>
      <w:r w:rsidR="00217F72">
        <w:rPr>
          <w:rFonts w:ascii="SF Compact Display" w:hAnsi="SF Compact Display" w:cs="Calibri"/>
          <w:bCs/>
          <w:iCs/>
        </w:rPr>
        <w:t xml:space="preserve">of $1.1 trillion deficit. </w:t>
      </w:r>
      <w:r w:rsidR="00AB1A2C">
        <w:rPr>
          <w:rFonts w:ascii="SF Compact Display" w:hAnsi="SF Compact Display" w:cs="Calibri"/>
          <w:bCs/>
          <w:iCs/>
        </w:rPr>
        <w:t xml:space="preserve">Key spending </w:t>
      </w:r>
      <w:proofErr w:type="gramStart"/>
      <w:r w:rsidR="00AB1A2C">
        <w:rPr>
          <w:rFonts w:ascii="SF Compact Display" w:hAnsi="SF Compact Display" w:cs="Calibri"/>
          <w:bCs/>
          <w:iCs/>
        </w:rPr>
        <w:t>include</w:t>
      </w:r>
      <w:proofErr w:type="gramEnd"/>
      <w:r w:rsidR="00734972">
        <w:rPr>
          <w:rFonts w:ascii="SF Compact Display" w:hAnsi="SF Compact Display" w:cs="Calibri"/>
          <w:bCs/>
          <w:iCs/>
        </w:rPr>
        <w:t xml:space="preserve"> $8.6bn for boarder wall, $500bn cut on Medicare</w:t>
      </w:r>
      <w:r w:rsidR="0000309B">
        <w:rPr>
          <w:rFonts w:ascii="SF Compact Display" w:hAnsi="SF Compact Display" w:cs="Calibri"/>
          <w:bCs/>
          <w:iCs/>
        </w:rPr>
        <w:t xml:space="preserve"> and </w:t>
      </w:r>
      <w:r w:rsidR="00186E7C">
        <w:rPr>
          <w:rFonts w:ascii="SF Compact Display" w:hAnsi="SF Compact Display" w:cs="Calibri"/>
          <w:bCs/>
          <w:iCs/>
        </w:rPr>
        <w:t xml:space="preserve">5% increase in </w:t>
      </w:r>
      <w:r w:rsidR="009118F4">
        <w:rPr>
          <w:rFonts w:ascii="SF Compact Display" w:hAnsi="SF Compact Display" w:cs="Calibri"/>
          <w:bCs/>
          <w:iCs/>
        </w:rPr>
        <w:t>D</w:t>
      </w:r>
      <w:r w:rsidR="00186E7C">
        <w:rPr>
          <w:rFonts w:ascii="SF Compact Display" w:hAnsi="SF Compact Display" w:cs="Calibri"/>
          <w:bCs/>
          <w:iCs/>
        </w:rPr>
        <w:t xml:space="preserve">efense to $750bn. </w:t>
      </w:r>
    </w:p>
    <w:p w14:paraId="3AB4C116" w14:textId="77777777" w:rsidR="00186E7C" w:rsidRPr="000F4AAE" w:rsidRDefault="00186E7C" w:rsidP="00186E7C">
      <w:pPr>
        <w:pStyle w:val="ListParagraph"/>
        <w:adjustRightInd w:val="0"/>
        <w:snapToGrid w:val="0"/>
        <w:spacing w:line="240" w:lineRule="auto"/>
        <w:ind w:left="360"/>
        <w:jc w:val="both"/>
        <w:textAlignment w:val="center"/>
        <w:rPr>
          <w:rFonts w:ascii="SF Compact Display" w:hAnsi="SF Compact Display" w:cs="Calibri"/>
          <w:b/>
          <w:bCs/>
          <w:iCs/>
        </w:rPr>
      </w:pPr>
    </w:p>
    <w:p w14:paraId="458B9ACF" w14:textId="1ED7EBB1" w:rsidR="00EB695B" w:rsidRPr="0034120F" w:rsidRDefault="00F23B1A" w:rsidP="00695BF8">
      <w:pPr>
        <w:pStyle w:val="ListParagraph"/>
        <w:numPr>
          <w:ilvl w:val="0"/>
          <w:numId w:val="28"/>
        </w:numPr>
        <w:adjustRightInd w:val="0"/>
        <w:snapToGrid w:val="0"/>
        <w:spacing w:line="240" w:lineRule="auto"/>
        <w:jc w:val="both"/>
        <w:textAlignment w:val="center"/>
        <w:rPr>
          <w:rFonts w:ascii="SF Compact Display" w:hAnsi="SF Compact Display" w:cs="Calibri"/>
          <w:b/>
          <w:bCs/>
          <w:iCs/>
        </w:rPr>
      </w:pPr>
      <w:r>
        <w:rPr>
          <w:rFonts w:ascii="SF Compact Display" w:hAnsi="SF Compact Display" w:cs="Calibri"/>
          <w:b/>
          <w:bCs/>
          <w:iCs/>
        </w:rPr>
        <w:t xml:space="preserve">Over </w:t>
      </w:r>
      <w:r w:rsidR="00186E7C">
        <w:rPr>
          <w:rFonts w:ascii="SF Compact Display" w:hAnsi="SF Compact Display" w:cs="Calibri"/>
          <w:b/>
          <w:bCs/>
          <w:iCs/>
        </w:rPr>
        <w:t xml:space="preserve">50% of household </w:t>
      </w:r>
      <w:r>
        <w:rPr>
          <w:rFonts w:ascii="SF Compact Display" w:hAnsi="SF Compact Display" w:cs="Calibri"/>
          <w:b/>
          <w:bCs/>
          <w:iCs/>
        </w:rPr>
        <w:t xml:space="preserve">will </w:t>
      </w:r>
      <w:r w:rsidR="00186E7C">
        <w:rPr>
          <w:rFonts w:ascii="SF Compact Display" w:hAnsi="SF Compact Display" w:cs="Calibri"/>
          <w:b/>
          <w:bCs/>
          <w:iCs/>
        </w:rPr>
        <w:t xml:space="preserve">have </w:t>
      </w:r>
      <w:r w:rsidR="00EB695B">
        <w:rPr>
          <w:rFonts w:ascii="SF Compact Display" w:hAnsi="SF Compact Display" w:cs="Calibri"/>
          <w:b/>
          <w:bCs/>
          <w:iCs/>
        </w:rPr>
        <w:t>AMZN</w:t>
      </w:r>
      <w:r w:rsidR="002E58F2">
        <w:rPr>
          <w:rFonts w:ascii="SF Compact Display" w:hAnsi="SF Compact Display" w:cs="Calibri"/>
          <w:b/>
          <w:bCs/>
          <w:iCs/>
        </w:rPr>
        <w:t xml:space="preserve"> Prime </w:t>
      </w:r>
      <w:r w:rsidR="00FB537A">
        <w:rPr>
          <w:rFonts w:ascii="SF Compact Display" w:hAnsi="SF Compact Display" w:cs="Calibri"/>
          <w:b/>
          <w:bCs/>
          <w:iCs/>
        </w:rPr>
        <w:t>memberships</w:t>
      </w:r>
      <w:r w:rsidR="002E58F2">
        <w:rPr>
          <w:rFonts w:ascii="SF Compact Display" w:hAnsi="SF Compact Display" w:cs="Calibri"/>
          <w:b/>
          <w:bCs/>
          <w:iCs/>
        </w:rPr>
        <w:t>.</w:t>
      </w:r>
      <w:r w:rsidR="00D577F7">
        <w:rPr>
          <w:rFonts w:ascii="SF Compact Display" w:hAnsi="SF Compact Display" w:cs="Calibri"/>
          <w:b/>
          <w:bCs/>
          <w:iCs/>
        </w:rPr>
        <w:t xml:space="preserve"> </w:t>
      </w:r>
      <w:r w:rsidR="00D577F7">
        <w:rPr>
          <w:rFonts w:ascii="SF Compact Display" w:hAnsi="SF Compact Display" w:cs="Calibri"/>
          <w:bCs/>
          <w:iCs/>
        </w:rPr>
        <w:t xml:space="preserve">On </w:t>
      </w:r>
      <w:r w:rsidR="0005136A">
        <w:rPr>
          <w:rFonts w:ascii="SF Compact Display" w:hAnsi="SF Compact Display" w:cs="Calibri"/>
          <w:bCs/>
          <w:iCs/>
        </w:rPr>
        <w:t>3/12/19, AM</w:t>
      </w:r>
      <w:r w:rsidR="00FF24A7">
        <w:rPr>
          <w:rFonts w:ascii="SF Compact Display" w:hAnsi="SF Compact Display" w:cs="Calibri"/>
          <w:bCs/>
          <w:iCs/>
        </w:rPr>
        <w:t>ZN</w:t>
      </w:r>
      <w:r w:rsidR="0005136A">
        <w:rPr>
          <w:rFonts w:ascii="SF Compact Display" w:hAnsi="SF Compact Display" w:cs="Calibri"/>
          <w:bCs/>
          <w:iCs/>
        </w:rPr>
        <w:t xml:space="preserve"> reported that approximately 63.9mn household </w:t>
      </w:r>
      <w:r w:rsidR="00193C09">
        <w:rPr>
          <w:rFonts w:ascii="SF Compact Display" w:hAnsi="SF Compact Display" w:cs="Calibri"/>
          <w:bCs/>
          <w:iCs/>
        </w:rPr>
        <w:t>will have prime membership</w:t>
      </w:r>
      <w:r w:rsidR="00E213DB">
        <w:rPr>
          <w:rFonts w:ascii="SF Compact Display" w:hAnsi="SF Compact Display" w:cs="Calibri"/>
          <w:bCs/>
          <w:iCs/>
        </w:rPr>
        <w:t>s</w:t>
      </w:r>
      <w:r w:rsidR="00193C09">
        <w:rPr>
          <w:rFonts w:ascii="SF Compact Display" w:hAnsi="SF Compact Display" w:cs="Calibri"/>
          <w:bCs/>
          <w:iCs/>
        </w:rPr>
        <w:t>. New addition</w:t>
      </w:r>
      <w:r w:rsidR="00703E25">
        <w:rPr>
          <w:rFonts w:ascii="SF Compact Display" w:hAnsi="SF Compact Display" w:cs="Calibri"/>
          <w:bCs/>
          <w:iCs/>
        </w:rPr>
        <w:t xml:space="preserve"> is</w:t>
      </w:r>
      <w:r w:rsidR="00193C09">
        <w:rPr>
          <w:rFonts w:ascii="SF Compact Display" w:hAnsi="SF Compact Display" w:cs="Calibri"/>
          <w:bCs/>
          <w:iCs/>
        </w:rPr>
        <w:t xml:space="preserve"> from low-income household</w:t>
      </w:r>
      <w:r>
        <w:rPr>
          <w:rFonts w:ascii="SF Compact Display" w:hAnsi="SF Compact Display" w:cs="Calibri"/>
          <w:bCs/>
          <w:iCs/>
        </w:rPr>
        <w:t xml:space="preserve"> given AMZN’s new offer</w:t>
      </w:r>
      <w:r w:rsidR="00E213DB">
        <w:rPr>
          <w:rFonts w:ascii="SF Compact Display" w:hAnsi="SF Compact Display" w:cs="Calibri"/>
          <w:bCs/>
          <w:iCs/>
        </w:rPr>
        <w:t>ing</w:t>
      </w:r>
      <w:r>
        <w:rPr>
          <w:rFonts w:ascii="SF Compact Display" w:hAnsi="SF Compact Display" w:cs="Calibri"/>
          <w:bCs/>
          <w:iCs/>
        </w:rPr>
        <w:t xml:space="preserve"> </w:t>
      </w:r>
      <w:r w:rsidR="00703E25">
        <w:rPr>
          <w:rFonts w:ascii="SF Compact Display" w:hAnsi="SF Compact Display" w:cs="Calibri"/>
          <w:bCs/>
          <w:iCs/>
        </w:rPr>
        <w:t>on</w:t>
      </w:r>
      <w:r>
        <w:rPr>
          <w:rFonts w:ascii="SF Compact Display" w:hAnsi="SF Compact Display" w:cs="Calibri"/>
          <w:bCs/>
          <w:iCs/>
        </w:rPr>
        <w:t xml:space="preserve"> installment payment</w:t>
      </w:r>
      <w:r w:rsidR="002E3E51">
        <w:rPr>
          <w:rFonts w:ascii="SF Compact Display" w:hAnsi="SF Compact Display" w:cs="Calibri"/>
          <w:bCs/>
          <w:iCs/>
        </w:rPr>
        <w:t xml:space="preserve"> </w:t>
      </w:r>
      <w:r w:rsidR="002E3E51" w:rsidRPr="0097492C">
        <w:rPr>
          <w:rFonts w:ascii="SF Compact Display" w:eastAsia="DengXian" w:hAnsi="SF Compact Display" w:cs="Arial"/>
          <w:b/>
        </w:rPr>
        <w:t>(</w:t>
      </w:r>
      <w:r w:rsidRPr="00620FCF">
        <w:rPr>
          <w:rFonts w:ascii="SF Compact Display" w:eastAsia="DengXian" w:hAnsi="SF Compact Display" w:cs="Arial"/>
          <w:b/>
        </w:rPr>
        <w:t xml:space="preserve">upside: </w:t>
      </w:r>
      <w:r w:rsidRPr="00620FCF">
        <w:rPr>
          <w:rFonts w:ascii="SF Compact Display" w:eastAsia="DengXian" w:hAnsi="SF Compact Display" w:cs="Arial"/>
          <w:b/>
          <w:color w:val="00B050"/>
          <w:lang w:eastAsia="zh-CN"/>
        </w:rPr>
        <w:t>▲</w:t>
      </w:r>
      <w:r w:rsidRPr="00620FCF">
        <w:rPr>
          <w:rFonts w:ascii="SF Compact Display" w:eastAsia="DengXian" w:hAnsi="SF Compact Display" w:cs="Arial"/>
          <w:b/>
        </w:rPr>
        <w:t xml:space="preserve">for </w:t>
      </w:r>
      <w:r>
        <w:rPr>
          <w:rFonts w:ascii="SF Compact Display" w:eastAsia="DengXian" w:hAnsi="SF Compact Display" w:cs="Arial"/>
          <w:b/>
        </w:rPr>
        <w:t>AMZN</w:t>
      </w:r>
      <w:r w:rsidR="002E3E51" w:rsidRPr="0097492C">
        <w:rPr>
          <w:rFonts w:ascii="SF Compact Display" w:eastAsia="DengXian" w:hAnsi="SF Compact Display" w:cs="Arial"/>
          <w:b/>
        </w:rPr>
        <w:t>)</w:t>
      </w:r>
      <w:r w:rsidR="00462D6F">
        <w:rPr>
          <w:rFonts w:ascii="SF Compact Display" w:hAnsi="SF Compact Display" w:cs="Calibri"/>
          <w:bCs/>
          <w:iCs/>
        </w:rPr>
        <w:t xml:space="preserve">. </w:t>
      </w:r>
    </w:p>
    <w:p w14:paraId="31F16759" w14:textId="31AAFF09" w:rsidR="0034120F" w:rsidRDefault="002E58F2" w:rsidP="00620FCF">
      <w:pPr>
        <w:pStyle w:val="ListParagraph"/>
        <w:numPr>
          <w:ilvl w:val="0"/>
          <w:numId w:val="28"/>
        </w:numPr>
        <w:adjustRightInd w:val="0"/>
        <w:snapToGrid w:val="0"/>
        <w:spacing w:line="240" w:lineRule="auto"/>
        <w:jc w:val="both"/>
        <w:textAlignment w:val="center"/>
        <w:rPr>
          <w:rFonts w:ascii="SF Compact Display" w:hAnsi="SF Compact Display" w:cs="Calibri"/>
          <w:bCs/>
          <w:iCs/>
        </w:rPr>
      </w:pPr>
      <w:r>
        <w:rPr>
          <w:rFonts w:ascii="SF Compact Display" w:hAnsi="SF Compact Display" w:cs="Calibri"/>
          <w:b/>
          <w:bCs/>
          <w:iCs/>
        </w:rPr>
        <w:t>Levi</w:t>
      </w:r>
      <w:r w:rsidR="008A707D">
        <w:rPr>
          <w:rFonts w:ascii="SF Compact Display" w:hAnsi="SF Compact Display" w:cs="Calibri"/>
          <w:b/>
          <w:bCs/>
          <w:iCs/>
        </w:rPr>
        <w:t>’</w:t>
      </w:r>
      <w:r>
        <w:rPr>
          <w:rFonts w:ascii="SF Compact Display" w:hAnsi="SF Compact Display" w:cs="Calibri"/>
          <w:b/>
          <w:bCs/>
          <w:iCs/>
        </w:rPr>
        <w:t>s seeks $5</w:t>
      </w:r>
      <w:r w:rsidR="00CE0A1C">
        <w:rPr>
          <w:rFonts w:ascii="SF Compact Display" w:hAnsi="SF Compact Display" w:cs="Calibri"/>
          <w:b/>
          <w:bCs/>
          <w:iCs/>
        </w:rPr>
        <w:t>87</w:t>
      </w:r>
      <w:r>
        <w:rPr>
          <w:rFonts w:ascii="SF Compact Display" w:hAnsi="SF Compact Display" w:cs="Calibri"/>
          <w:b/>
          <w:bCs/>
          <w:iCs/>
        </w:rPr>
        <w:t xml:space="preserve">mn </w:t>
      </w:r>
      <w:r w:rsidR="00CE0A1C">
        <w:rPr>
          <w:rFonts w:ascii="SF Compact Display" w:hAnsi="SF Compact Display" w:cs="Calibri"/>
          <w:b/>
          <w:bCs/>
          <w:iCs/>
        </w:rPr>
        <w:t xml:space="preserve">in </w:t>
      </w:r>
      <w:r>
        <w:rPr>
          <w:rFonts w:ascii="SF Compact Display" w:hAnsi="SF Compact Display" w:cs="Calibri"/>
          <w:b/>
          <w:bCs/>
          <w:iCs/>
        </w:rPr>
        <w:t>IPO</w:t>
      </w:r>
      <w:r w:rsidR="00620FCF">
        <w:rPr>
          <w:rFonts w:ascii="SF Compact Display" w:hAnsi="SF Compact Display" w:cs="Calibri"/>
          <w:b/>
          <w:bCs/>
          <w:iCs/>
        </w:rPr>
        <w:t xml:space="preserve">. </w:t>
      </w:r>
      <w:r w:rsidR="00A532C9" w:rsidRPr="00620FCF">
        <w:rPr>
          <w:rFonts w:ascii="SF Compact Display" w:hAnsi="SF Compact Display" w:cs="Calibri"/>
          <w:bCs/>
          <w:iCs/>
        </w:rPr>
        <w:t xml:space="preserve">On </w:t>
      </w:r>
      <w:r w:rsidR="00CE0A1C">
        <w:rPr>
          <w:rFonts w:ascii="SF Compact Display" w:hAnsi="SF Compact Display" w:cs="Calibri"/>
          <w:bCs/>
          <w:iCs/>
        </w:rPr>
        <w:t>3</w:t>
      </w:r>
      <w:r w:rsidR="00A532C9" w:rsidRPr="00620FCF">
        <w:rPr>
          <w:rFonts w:ascii="SF Compact Display" w:hAnsi="SF Compact Display" w:cs="Calibri"/>
          <w:bCs/>
          <w:iCs/>
        </w:rPr>
        <w:t>/</w:t>
      </w:r>
      <w:r w:rsidR="00CE0A1C">
        <w:rPr>
          <w:rFonts w:ascii="SF Compact Display" w:hAnsi="SF Compact Display" w:cs="Calibri"/>
          <w:bCs/>
          <w:iCs/>
        </w:rPr>
        <w:t>12</w:t>
      </w:r>
      <w:r w:rsidR="00A532C9" w:rsidRPr="00620FCF">
        <w:rPr>
          <w:rFonts w:ascii="SF Compact Display" w:hAnsi="SF Compact Display" w:cs="Calibri"/>
          <w:bCs/>
          <w:iCs/>
        </w:rPr>
        <w:t xml:space="preserve">/19, </w:t>
      </w:r>
      <w:r w:rsidR="00155D35">
        <w:rPr>
          <w:rFonts w:ascii="SF Compact Display" w:hAnsi="SF Compact Display" w:cs="Calibri"/>
          <w:bCs/>
          <w:iCs/>
        </w:rPr>
        <w:t>Levi’s planned to issue</w:t>
      </w:r>
      <w:r w:rsidR="00634496">
        <w:rPr>
          <w:rFonts w:ascii="SF Compact Display" w:hAnsi="SF Compact Display" w:cs="Calibri"/>
          <w:bCs/>
          <w:iCs/>
        </w:rPr>
        <w:t xml:space="preserve"> 36.7mn shares between $14-16/share</w:t>
      </w:r>
      <w:r w:rsidR="00AF0DEF">
        <w:rPr>
          <w:rFonts w:ascii="SF Compact Display" w:hAnsi="SF Compact Display" w:cs="Calibri"/>
          <w:bCs/>
          <w:iCs/>
        </w:rPr>
        <w:t xml:space="preserve"> from IPO. The company will be listed on NYSE under the ticker of “LEVI”. Key </w:t>
      </w:r>
      <w:r w:rsidR="008A707D">
        <w:rPr>
          <w:rFonts w:ascii="SF Compact Display" w:hAnsi="SF Compact Display" w:cs="Calibri"/>
          <w:bCs/>
          <w:iCs/>
        </w:rPr>
        <w:t>underwriters</w:t>
      </w:r>
      <w:r w:rsidR="00AF0DEF">
        <w:rPr>
          <w:rFonts w:ascii="SF Compact Display" w:hAnsi="SF Compact Display" w:cs="Calibri"/>
          <w:bCs/>
          <w:iCs/>
        </w:rPr>
        <w:t xml:space="preserve"> are </w:t>
      </w:r>
      <w:r w:rsidR="008A707D">
        <w:rPr>
          <w:rFonts w:ascii="SF Compact Display" w:hAnsi="SF Compact Display" w:cs="Calibri"/>
          <w:bCs/>
          <w:iCs/>
        </w:rPr>
        <w:t>Goldman Sachs, J.P. Morgan, Merrill Lynch and Morgan Stanley.</w:t>
      </w:r>
    </w:p>
    <w:p w14:paraId="68EE46F6" w14:textId="69339628" w:rsidR="008F3B5F" w:rsidRDefault="00457F6C" w:rsidP="00655566">
      <w:pPr>
        <w:pStyle w:val="ListParagraph"/>
        <w:numPr>
          <w:ilvl w:val="0"/>
          <w:numId w:val="28"/>
        </w:numPr>
        <w:adjustRightInd w:val="0"/>
        <w:snapToGrid w:val="0"/>
        <w:spacing w:line="240" w:lineRule="auto"/>
        <w:jc w:val="both"/>
        <w:textAlignment w:val="center"/>
        <w:rPr>
          <w:rFonts w:ascii="SF Compact Display" w:hAnsi="SF Compact Display" w:cs="Calibri"/>
          <w:bCs/>
          <w:iCs/>
        </w:rPr>
      </w:pPr>
      <w:r>
        <w:rPr>
          <w:rFonts w:ascii="SF Compact Display" w:hAnsi="SF Compact Display" w:cs="Calibri"/>
          <w:b/>
          <w:bCs/>
          <w:iCs/>
        </w:rPr>
        <w:t>SFIX</w:t>
      </w:r>
      <w:r w:rsidR="002066C9">
        <w:rPr>
          <w:rFonts w:ascii="SF Compact Display" w:hAnsi="SF Compact Display" w:cs="Calibri"/>
          <w:b/>
          <w:bCs/>
          <w:iCs/>
        </w:rPr>
        <w:t xml:space="preserve"> released Q</w:t>
      </w:r>
      <w:r w:rsidR="00201DB5">
        <w:rPr>
          <w:rFonts w:ascii="SF Compact Display" w:hAnsi="SF Compact Display" w:cs="Calibri"/>
          <w:b/>
          <w:bCs/>
          <w:iCs/>
        </w:rPr>
        <w:t>2</w:t>
      </w:r>
      <w:r w:rsidR="002066C9">
        <w:rPr>
          <w:rFonts w:ascii="SF Compact Display" w:hAnsi="SF Compact Display" w:cs="Calibri"/>
          <w:b/>
          <w:bCs/>
          <w:iCs/>
        </w:rPr>
        <w:t>’1</w:t>
      </w:r>
      <w:r w:rsidR="00201DB5">
        <w:rPr>
          <w:rFonts w:ascii="SF Compact Display" w:hAnsi="SF Compact Display" w:cs="Calibri"/>
          <w:b/>
          <w:bCs/>
          <w:iCs/>
        </w:rPr>
        <w:t>9</w:t>
      </w:r>
      <w:r w:rsidR="002066C9">
        <w:rPr>
          <w:rFonts w:ascii="SF Compact Display" w:hAnsi="SF Compact Display" w:cs="Calibri"/>
          <w:b/>
          <w:bCs/>
          <w:iCs/>
        </w:rPr>
        <w:t xml:space="preserve"> earnings</w:t>
      </w:r>
      <w:r w:rsidR="00655566">
        <w:rPr>
          <w:rFonts w:ascii="SF Compact Display" w:hAnsi="SF Compact Display" w:cs="Calibri"/>
          <w:b/>
          <w:bCs/>
          <w:iCs/>
        </w:rPr>
        <w:t xml:space="preserve">. </w:t>
      </w:r>
      <w:r w:rsidR="00655566" w:rsidRPr="00620FCF">
        <w:rPr>
          <w:rFonts w:ascii="SF Compact Display" w:hAnsi="SF Compact Display" w:cs="Calibri"/>
          <w:bCs/>
          <w:iCs/>
        </w:rPr>
        <w:t xml:space="preserve">On </w:t>
      </w:r>
      <w:r w:rsidR="002066C9">
        <w:rPr>
          <w:rFonts w:ascii="SF Compact Display" w:hAnsi="SF Compact Display" w:cs="Calibri"/>
          <w:bCs/>
          <w:iCs/>
        </w:rPr>
        <w:t>3</w:t>
      </w:r>
      <w:r w:rsidR="00655566" w:rsidRPr="00620FCF">
        <w:rPr>
          <w:rFonts w:ascii="SF Compact Display" w:hAnsi="SF Compact Display" w:cs="Calibri"/>
          <w:bCs/>
          <w:iCs/>
        </w:rPr>
        <w:t>/</w:t>
      </w:r>
      <w:r w:rsidR="002066C9">
        <w:rPr>
          <w:rFonts w:ascii="SF Compact Display" w:hAnsi="SF Compact Display" w:cs="Calibri"/>
          <w:bCs/>
          <w:iCs/>
        </w:rPr>
        <w:t>1</w:t>
      </w:r>
      <w:r w:rsidR="008F3B5F">
        <w:rPr>
          <w:rFonts w:ascii="SF Compact Display" w:hAnsi="SF Compact Display" w:cs="Calibri"/>
          <w:bCs/>
          <w:iCs/>
        </w:rPr>
        <w:t>1</w:t>
      </w:r>
      <w:r w:rsidR="00655566" w:rsidRPr="00620FCF">
        <w:rPr>
          <w:rFonts w:ascii="SF Compact Display" w:hAnsi="SF Compact Display" w:cs="Calibri"/>
          <w:bCs/>
          <w:iCs/>
        </w:rPr>
        <w:t xml:space="preserve">/19, </w:t>
      </w:r>
      <w:r w:rsidR="008F3B5F">
        <w:rPr>
          <w:rFonts w:ascii="SF Compact Display" w:hAnsi="SF Compact Display" w:cs="Calibri"/>
          <w:bCs/>
          <w:iCs/>
        </w:rPr>
        <w:t>SFIX r</w:t>
      </w:r>
      <w:r w:rsidR="005906C8">
        <w:rPr>
          <w:rFonts w:ascii="SF Compact Display" w:hAnsi="SF Compact Display" w:cs="Calibri"/>
          <w:bCs/>
          <w:iCs/>
        </w:rPr>
        <w:t xml:space="preserve">eported Q4’18 earnings after-market with </w:t>
      </w:r>
      <w:r w:rsidR="00B703BA">
        <w:rPr>
          <w:rFonts w:ascii="SF Compact Display" w:hAnsi="SF Compact Display" w:cs="Calibri"/>
          <w:bCs/>
          <w:iCs/>
        </w:rPr>
        <w:t>EBITDA</w:t>
      </w:r>
      <w:r w:rsidR="005906C8">
        <w:rPr>
          <w:rFonts w:ascii="SF Compact Display" w:hAnsi="SF Compact Display" w:cs="Calibri"/>
          <w:bCs/>
          <w:iCs/>
        </w:rPr>
        <w:t xml:space="preserve"> of </w:t>
      </w:r>
      <w:r w:rsidR="000A78B8">
        <w:rPr>
          <w:rFonts w:ascii="SF Compact Display" w:hAnsi="SF Compact Display" w:cs="Calibri"/>
          <w:bCs/>
          <w:iCs/>
        </w:rPr>
        <w:t xml:space="preserve">$19.2mn, up </w:t>
      </w:r>
      <w:r w:rsidR="00F65426">
        <w:rPr>
          <w:rFonts w:ascii="SF Compact Display" w:hAnsi="SF Compact Display" w:cs="Calibri"/>
          <w:bCs/>
          <w:iCs/>
        </w:rPr>
        <w:t>18.1</w:t>
      </w:r>
      <w:r w:rsidR="000A78B8">
        <w:rPr>
          <w:rFonts w:ascii="SF Compact Display" w:hAnsi="SF Compact Display" w:cs="Calibri"/>
          <w:bCs/>
          <w:iCs/>
        </w:rPr>
        <w:t>% YoY, beat consensus by $</w:t>
      </w:r>
      <w:r w:rsidR="00F85F78">
        <w:rPr>
          <w:rFonts w:ascii="SF Compact Display" w:hAnsi="SF Compact Display" w:cs="Calibri"/>
          <w:bCs/>
          <w:iCs/>
        </w:rPr>
        <w:t>7.9</w:t>
      </w:r>
      <w:r w:rsidR="000A78B8">
        <w:rPr>
          <w:rFonts w:ascii="SF Compact Display" w:hAnsi="SF Compact Display" w:cs="Calibri"/>
          <w:bCs/>
          <w:iCs/>
        </w:rPr>
        <w:t xml:space="preserve">mn, and number of active clients climbed </w:t>
      </w:r>
      <w:r w:rsidR="00C6283E">
        <w:rPr>
          <w:rFonts w:ascii="SF Compact Display" w:hAnsi="SF Compact Display" w:cs="Calibri"/>
          <w:bCs/>
          <w:iCs/>
        </w:rPr>
        <w:t xml:space="preserve">18% YoY to 3mn. </w:t>
      </w:r>
      <w:r w:rsidR="0027080F">
        <w:rPr>
          <w:rFonts w:ascii="SF Compact Display" w:hAnsi="SF Compact Display" w:cs="Calibri"/>
          <w:bCs/>
          <w:iCs/>
        </w:rPr>
        <w:t>The company also provided strong guidance for Q3’19 and FY19 with revenue of mid</w:t>
      </w:r>
      <w:r w:rsidR="00C23096">
        <w:rPr>
          <w:rFonts w:ascii="SF Compact Display" w:hAnsi="SF Compact Display" w:cs="Calibri"/>
          <w:bCs/>
          <w:iCs/>
        </w:rPr>
        <w:t xml:space="preserve"> $393mn and $1.545bn, respectively. </w:t>
      </w:r>
      <w:r w:rsidR="0021107C">
        <w:rPr>
          <w:rFonts w:ascii="SF Compact Display" w:hAnsi="SF Compact Display" w:cs="Calibri"/>
          <w:bCs/>
          <w:iCs/>
        </w:rPr>
        <w:t xml:space="preserve">Stitch Fix is a new online </w:t>
      </w:r>
      <w:r w:rsidR="008D25F8">
        <w:rPr>
          <w:rFonts w:ascii="SF Compact Display" w:hAnsi="SF Compact Display" w:cs="Calibri"/>
          <w:bCs/>
          <w:iCs/>
        </w:rPr>
        <w:t xml:space="preserve">retail platform, providing subscription and personal styling service. </w:t>
      </w:r>
      <w:r w:rsidR="00C23096">
        <w:rPr>
          <w:rFonts w:ascii="SF Compact Display" w:hAnsi="SF Compact Display" w:cs="Calibri"/>
          <w:bCs/>
          <w:iCs/>
        </w:rPr>
        <w:t>Given the surprise of the actual results and strong guidance, SFIX</w:t>
      </w:r>
      <w:r w:rsidR="008D25F8">
        <w:rPr>
          <w:rFonts w:ascii="SF Compact Display" w:hAnsi="SF Compact Display" w:cs="Calibri"/>
          <w:bCs/>
          <w:iCs/>
        </w:rPr>
        <w:t xml:space="preserve"> jumped</w:t>
      </w:r>
      <w:r w:rsidR="00C23096">
        <w:rPr>
          <w:rFonts w:ascii="SF Compact Display" w:hAnsi="SF Compact Display" w:cs="Calibri"/>
          <w:bCs/>
          <w:iCs/>
        </w:rPr>
        <w:t xml:space="preserve"> 22%</w:t>
      </w:r>
      <w:r w:rsidR="00371EDF">
        <w:rPr>
          <w:rFonts w:ascii="SF Compact Display" w:hAnsi="SF Compact Display" w:cs="Calibri"/>
          <w:bCs/>
          <w:iCs/>
        </w:rPr>
        <w:t xml:space="preserve"> after-market</w:t>
      </w:r>
      <w:r w:rsidR="008D25F8">
        <w:rPr>
          <w:rFonts w:ascii="SF Compact Display" w:hAnsi="SF Compact Display" w:cs="Calibri"/>
          <w:bCs/>
          <w:iCs/>
        </w:rPr>
        <w:t xml:space="preserve"> </w:t>
      </w:r>
      <w:r w:rsidR="008D25F8" w:rsidRPr="00620FCF">
        <w:rPr>
          <w:rFonts w:ascii="SF Compact Display" w:eastAsia="DengXian" w:hAnsi="SF Compact Display" w:cs="Arial"/>
          <w:b/>
        </w:rPr>
        <w:t xml:space="preserve">(upside: </w:t>
      </w:r>
      <w:r w:rsidR="008D25F8" w:rsidRPr="00620FCF">
        <w:rPr>
          <w:rFonts w:ascii="SF Compact Display" w:eastAsia="DengXian" w:hAnsi="SF Compact Display" w:cs="Arial"/>
          <w:b/>
          <w:color w:val="00B050"/>
          <w:lang w:eastAsia="zh-CN"/>
        </w:rPr>
        <w:t>▲</w:t>
      </w:r>
      <w:r w:rsidR="008D25F8" w:rsidRPr="00620FCF">
        <w:rPr>
          <w:rFonts w:ascii="SF Compact Display" w:eastAsia="DengXian" w:hAnsi="SF Compact Display" w:cs="Arial"/>
          <w:b/>
        </w:rPr>
        <w:t xml:space="preserve">for </w:t>
      </w:r>
      <w:r w:rsidR="00371EDF">
        <w:rPr>
          <w:rFonts w:ascii="SF Compact Display" w:eastAsia="DengXian" w:hAnsi="SF Compact Display" w:cs="Arial"/>
          <w:b/>
        </w:rPr>
        <w:t>SFIX</w:t>
      </w:r>
      <w:r w:rsidR="008D25F8" w:rsidRPr="00620FCF">
        <w:rPr>
          <w:rFonts w:ascii="SF Compact Display" w:eastAsia="DengXian" w:hAnsi="SF Compact Display" w:cs="Arial"/>
          <w:b/>
        </w:rPr>
        <w:t>)</w:t>
      </w:r>
      <w:r w:rsidR="008D25F8" w:rsidRPr="00620FCF">
        <w:rPr>
          <w:rFonts w:ascii="SF Compact Display" w:hAnsi="SF Compact Display" w:cs="Calibri"/>
          <w:bCs/>
          <w:iCs/>
        </w:rPr>
        <w:t>.</w:t>
      </w:r>
    </w:p>
    <w:p w14:paraId="1F69F2B4" w14:textId="77777777" w:rsidR="00F93A31" w:rsidRDefault="00F93A31" w:rsidP="00E0291F">
      <w:pPr>
        <w:adjustRightInd w:val="0"/>
        <w:snapToGrid w:val="0"/>
        <w:spacing w:line="240" w:lineRule="auto"/>
        <w:jc w:val="both"/>
        <w:textAlignment w:val="center"/>
        <w:rPr>
          <w:rFonts w:ascii="SF Compact Display" w:hAnsi="SF Compact Display" w:cs="Calibri"/>
          <w:b/>
          <w:bCs/>
          <w:iCs/>
        </w:rPr>
      </w:pPr>
    </w:p>
    <w:p w14:paraId="030838A8" w14:textId="5492D108" w:rsidR="00C6341D" w:rsidRDefault="00F34656" w:rsidP="00E0291F">
      <w:pPr>
        <w:adjustRightInd w:val="0"/>
        <w:snapToGrid w:val="0"/>
        <w:spacing w:line="240" w:lineRule="auto"/>
        <w:jc w:val="both"/>
        <w:textAlignment w:val="center"/>
        <w:rPr>
          <w:rFonts w:ascii="SF Compact Display" w:hAnsi="SF Compact Display" w:cs="Calibri"/>
          <w:b/>
          <w:bCs/>
          <w:iCs/>
        </w:rPr>
      </w:pPr>
      <w:r w:rsidRPr="00F34656">
        <w:rPr>
          <w:rFonts w:ascii="SF Compact Display" w:hAnsi="SF Compact Display" w:cs="Calibri"/>
          <w:b/>
          <w:bCs/>
          <w:iCs/>
        </w:rPr>
        <w:t xml:space="preserve">What’s </w:t>
      </w:r>
      <w:r>
        <w:rPr>
          <w:rFonts w:ascii="SF Compact Display" w:hAnsi="SF Compact Display" w:cs="Calibri"/>
          <w:b/>
          <w:bCs/>
          <w:iCs/>
        </w:rPr>
        <w:t>coming up</w:t>
      </w:r>
      <w:r w:rsidRPr="00F34656">
        <w:rPr>
          <w:rFonts w:ascii="SF Compact Display" w:hAnsi="SF Compact Display" w:cs="Calibri"/>
          <w:b/>
          <w:bCs/>
          <w:iCs/>
        </w:rPr>
        <w:t>?</w:t>
      </w:r>
    </w:p>
    <w:p w14:paraId="6B4C051B" w14:textId="40DD6E82" w:rsidR="009D343C" w:rsidRPr="00DD1258" w:rsidRDefault="005142E5" w:rsidP="00DD1258">
      <w:pPr>
        <w:adjustRightInd w:val="0"/>
        <w:snapToGrid w:val="0"/>
        <w:spacing w:line="240" w:lineRule="auto"/>
        <w:jc w:val="both"/>
        <w:textAlignment w:val="center"/>
        <w:rPr>
          <w:rFonts w:ascii="SF Compact Display" w:hAnsi="SF Compact Display" w:cs="Calibri"/>
          <w:b/>
          <w:bCs/>
          <w:iCs/>
        </w:rPr>
      </w:pPr>
      <w:r w:rsidRPr="005142E5">
        <w:rPr>
          <w:noProof/>
        </w:rPr>
        <w:drawing>
          <wp:inline distT="0" distB="0" distL="0" distR="0" wp14:anchorId="420926BC" wp14:editId="61B472FE">
            <wp:extent cx="6675120" cy="154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5120" cy="1548130"/>
                    </a:xfrm>
                    <a:prstGeom prst="rect">
                      <a:avLst/>
                    </a:prstGeom>
                    <a:noFill/>
                    <a:ln>
                      <a:noFill/>
                    </a:ln>
                  </pic:spPr>
                </pic:pic>
              </a:graphicData>
            </a:graphic>
          </wp:inline>
        </w:drawing>
      </w:r>
    </w:p>
    <w:p w14:paraId="6210F17C" w14:textId="77777777" w:rsidR="00E81B96" w:rsidRDefault="00E81B96" w:rsidP="00487720">
      <w:pPr>
        <w:jc w:val="both"/>
        <w:rPr>
          <w:rFonts w:ascii="SF Compact Display" w:hAnsi="SF Compact Display" w:cs="Arial"/>
          <w:b/>
        </w:rPr>
      </w:pPr>
    </w:p>
    <w:p w14:paraId="7DB551DD" w14:textId="34065F11" w:rsidR="00EC15E2" w:rsidRPr="0023173C" w:rsidRDefault="00EC15E2" w:rsidP="00487720">
      <w:pPr>
        <w:jc w:val="both"/>
        <w:rPr>
          <w:rFonts w:ascii="SF Compact Display" w:hAnsi="SF Compact Display" w:cs="Arial"/>
          <w:b/>
        </w:rPr>
      </w:pPr>
      <w:r w:rsidRPr="0023173C">
        <w:rPr>
          <w:rFonts w:ascii="SF Compact Display" w:hAnsi="SF Compact Display" w:cs="Arial"/>
          <w:b/>
        </w:rPr>
        <w:t>Data Tracker:</w:t>
      </w:r>
    </w:p>
    <w:p w14:paraId="7191329D" w14:textId="0898CA20" w:rsidR="00C0449C" w:rsidRPr="00C0449C" w:rsidRDefault="00C0449C" w:rsidP="001877F5">
      <w:pPr>
        <w:numPr>
          <w:ilvl w:val="0"/>
          <w:numId w:val="34"/>
        </w:numPr>
        <w:spacing w:line="240" w:lineRule="auto"/>
        <w:jc w:val="both"/>
        <w:textAlignment w:val="center"/>
        <w:rPr>
          <w:rFonts w:ascii="SF Compact Display" w:eastAsia="Times New Roman" w:hAnsi="SF Compact Display" w:cs="Calibri"/>
          <w:lang w:eastAsia="zh-CN"/>
        </w:rPr>
      </w:pPr>
      <w:r w:rsidRPr="00E459E3">
        <w:rPr>
          <w:rFonts w:ascii="SF Compact Display" w:eastAsia="Times New Roman" w:hAnsi="SF Compact Display" w:cs="Calibri"/>
          <w:b/>
          <w:lang w:eastAsia="zh-CN"/>
        </w:rPr>
        <w:t>We updated China trade table (Exhibit 1):</w:t>
      </w:r>
      <w:r>
        <w:rPr>
          <w:rFonts w:ascii="SF Compact Display" w:eastAsia="Times New Roman" w:hAnsi="SF Compact Display" w:cs="Calibri"/>
          <w:lang w:eastAsia="zh-CN"/>
        </w:rPr>
        <w:t xml:space="preserve"> </w:t>
      </w:r>
      <w:r w:rsidR="00E459E3">
        <w:rPr>
          <w:rFonts w:ascii="SF Compact Display" w:eastAsia="Times New Roman" w:hAnsi="SF Compact Display" w:cs="Calibri"/>
          <w:lang w:eastAsia="zh-CN"/>
        </w:rPr>
        <w:t>In Feb,</w:t>
      </w:r>
      <w:r w:rsidR="008A707D">
        <w:rPr>
          <w:rFonts w:ascii="SF Compact Display" w:eastAsia="Times New Roman" w:hAnsi="SF Compact Display" w:cs="Calibri"/>
          <w:lang w:eastAsia="zh-CN"/>
        </w:rPr>
        <w:t xml:space="preserve"> </w:t>
      </w:r>
      <w:r w:rsidR="00E459E3">
        <w:rPr>
          <w:rFonts w:ascii="SF Compact Display" w:eastAsia="Times New Roman" w:hAnsi="SF Compact Display" w:cs="Calibri"/>
          <w:lang w:eastAsia="zh-CN"/>
        </w:rPr>
        <w:t>t</w:t>
      </w:r>
      <w:r w:rsidR="00E459E3">
        <w:rPr>
          <w:rFonts w:ascii="SF Compact Display" w:hAnsi="SF Compact Display" w:cs="Calibri"/>
          <w:bCs/>
          <w:iCs/>
        </w:rPr>
        <w:t>otal export was $135.24bn, down 20.7% YoY and 38% MoM, and total import was $131.11bn, down 5.2% YoY and 26.5% MoM.</w:t>
      </w:r>
    </w:p>
    <w:p w14:paraId="7597F550" w14:textId="1D8EE390" w:rsidR="009F0B1D" w:rsidRPr="009F0B1D" w:rsidRDefault="009F0B1D" w:rsidP="001877F5">
      <w:pPr>
        <w:numPr>
          <w:ilvl w:val="0"/>
          <w:numId w:val="34"/>
        </w:numPr>
        <w:spacing w:line="240" w:lineRule="auto"/>
        <w:jc w:val="both"/>
        <w:textAlignment w:val="center"/>
        <w:rPr>
          <w:rFonts w:ascii="SF Compact Display" w:eastAsia="Times New Roman" w:hAnsi="SF Compact Display" w:cs="Calibri"/>
          <w:lang w:eastAsia="zh-CN"/>
        </w:rPr>
      </w:pPr>
      <w:r>
        <w:rPr>
          <w:rFonts w:ascii="SF Compact Display" w:eastAsia="Times New Roman" w:hAnsi="SF Compact Display" w:cs="Calibri"/>
          <w:b/>
          <w:bCs/>
          <w:lang w:eastAsia="zh-CN"/>
        </w:rPr>
        <w:t>We updated the U.S. unemployment rate table</w:t>
      </w:r>
      <w:r w:rsidR="002872A7">
        <w:rPr>
          <w:rFonts w:ascii="SF Compact Display" w:eastAsia="Times New Roman" w:hAnsi="SF Compact Display" w:cs="Calibri"/>
          <w:b/>
          <w:bCs/>
          <w:lang w:eastAsia="zh-CN"/>
        </w:rPr>
        <w:t xml:space="preserve"> (Exhibit </w:t>
      </w:r>
      <w:r w:rsidR="00E459E3">
        <w:rPr>
          <w:rFonts w:ascii="SF Compact Display" w:eastAsia="Times New Roman" w:hAnsi="SF Compact Display" w:cs="Calibri"/>
          <w:b/>
          <w:bCs/>
          <w:lang w:eastAsia="zh-CN"/>
        </w:rPr>
        <w:t>2</w:t>
      </w:r>
      <w:r w:rsidR="002872A7">
        <w:rPr>
          <w:rFonts w:ascii="SF Compact Display" w:eastAsia="Times New Roman" w:hAnsi="SF Compact Display" w:cs="Calibri"/>
          <w:b/>
          <w:bCs/>
          <w:lang w:eastAsia="zh-CN"/>
        </w:rPr>
        <w:t>).</w:t>
      </w:r>
      <w:r w:rsidR="00FE2647">
        <w:rPr>
          <w:rFonts w:ascii="SF Compact Display" w:eastAsia="Times New Roman" w:hAnsi="SF Compact Display" w:cs="Calibri"/>
          <w:b/>
          <w:bCs/>
          <w:lang w:eastAsia="zh-CN"/>
        </w:rPr>
        <w:t xml:space="preserve"> </w:t>
      </w:r>
      <w:r w:rsidR="00555876">
        <w:rPr>
          <w:rFonts w:ascii="SF Compact Display" w:hAnsi="SF Compact Display" w:cs="Arial"/>
          <w:color w:val="000000" w:themeColor="text1"/>
        </w:rPr>
        <w:t>Feb</w:t>
      </w:r>
      <w:r w:rsidR="002872A7" w:rsidRPr="008F0140">
        <w:rPr>
          <w:rFonts w:ascii="SF Compact Display" w:hAnsi="SF Compact Display" w:cs="Arial"/>
          <w:color w:val="000000" w:themeColor="text1"/>
        </w:rPr>
        <w:t xml:space="preserve">’19 employment data was released on </w:t>
      </w:r>
      <w:r w:rsidR="008A707D">
        <w:rPr>
          <w:rFonts w:ascii="SF Compact Display" w:hAnsi="SF Compact Display" w:cs="Arial"/>
          <w:color w:val="000000" w:themeColor="text1"/>
        </w:rPr>
        <w:t>3/11/19</w:t>
      </w:r>
      <w:r w:rsidR="002872A7" w:rsidRPr="008F0140">
        <w:rPr>
          <w:rFonts w:ascii="SF Compact Display" w:hAnsi="SF Compact Display" w:cs="Arial"/>
          <w:color w:val="000000" w:themeColor="text1"/>
        </w:rPr>
        <w:t xml:space="preserve">. The U.S. unemployment rate is </w:t>
      </w:r>
      <w:r w:rsidR="00555876">
        <w:rPr>
          <w:rFonts w:ascii="SF Compact Display" w:hAnsi="SF Compact Display" w:cs="Arial"/>
          <w:color w:val="000000" w:themeColor="text1"/>
        </w:rPr>
        <w:t>3.8</w:t>
      </w:r>
      <w:r w:rsidR="002872A7" w:rsidRPr="008F0140">
        <w:rPr>
          <w:rFonts w:ascii="SF Compact Display" w:hAnsi="SF Compact Display" w:cs="Arial"/>
          <w:color w:val="000000" w:themeColor="text1"/>
        </w:rPr>
        <w:t xml:space="preserve">%, </w:t>
      </w:r>
      <w:r w:rsidR="00555876">
        <w:rPr>
          <w:rFonts w:ascii="SF Compact Display" w:hAnsi="SF Compact Display" w:cs="Arial"/>
          <w:color w:val="000000" w:themeColor="text1"/>
        </w:rPr>
        <w:t>down</w:t>
      </w:r>
      <w:r w:rsidR="002872A7" w:rsidRPr="008F0140">
        <w:rPr>
          <w:rFonts w:ascii="SF Compact Display" w:hAnsi="SF Compact Display" w:cs="Arial"/>
          <w:color w:val="000000" w:themeColor="text1"/>
        </w:rPr>
        <w:t xml:space="preserve"> 0.</w:t>
      </w:r>
      <w:r w:rsidR="00555876">
        <w:rPr>
          <w:rFonts w:ascii="SF Compact Display" w:hAnsi="SF Compact Display" w:cs="Arial"/>
          <w:color w:val="000000" w:themeColor="text1"/>
        </w:rPr>
        <w:t>2</w:t>
      </w:r>
      <w:r w:rsidR="002872A7" w:rsidRPr="008F0140">
        <w:rPr>
          <w:rFonts w:ascii="SF Compact Display" w:hAnsi="SF Compact Display" w:cs="Arial"/>
          <w:color w:val="000000" w:themeColor="text1"/>
        </w:rPr>
        <w:t>% MoM.</w:t>
      </w:r>
      <w:r>
        <w:rPr>
          <w:rFonts w:ascii="SF Compact Display" w:eastAsia="Times New Roman" w:hAnsi="SF Compact Display" w:cs="Calibri"/>
          <w:b/>
          <w:bCs/>
          <w:lang w:eastAsia="zh-CN"/>
        </w:rPr>
        <w:t xml:space="preserve"> </w:t>
      </w:r>
    </w:p>
    <w:p w14:paraId="6AFAF28B" w14:textId="0D630186" w:rsidR="000B02F9" w:rsidRPr="000B02F9" w:rsidRDefault="009F0B1D" w:rsidP="000B02F9">
      <w:pPr>
        <w:numPr>
          <w:ilvl w:val="0"/>
          <w:numId w:val="34"/>
        </w:numPr>
        <w:spacing w:line="240" w:lineRule="auto"/>
        <w:jc w:val="both"/>
        <w:textAlignment w:val="center"/>
        <w:rPr>
          <w:rFonts w:ascii="SF Compact Display" w:eastAsia="Times New Roman" w:hAnsi="SF Compact Display" w:cs="Calibri"/>
          <w:lang w:eastAsia="zh-CN"/>
        </w:rPr>
      </w:pPr>
      <w:r>
        <w:rPr>
          <w:rFonts w:ascii="SF Compact Display" w:eastAsia="Times New Roman" w:hAnsi="SF Compact Display" w:cs="Calibri"/>
          <w:b/>
          <w:bCs/>
          <w:lang w:eastAsia="zh-CN"/>
        </w:rPr>
        <w:t xml:space="preserve">We updated </w:t>
      </w:r>
      <w:r w:rsidR="00256D93">
        <w:rPr>
          <w:rFonts w:ascii="SF Compact Display" w:eastAsia="Times New Roman" w:hAnsi="SF Compact Display" w:cs="Calibri"/>
          <w:b/>
          <w:bCs/>
          <w:lang w:eastAsia="zh-CN"/>
        </w:rPr>
        <w:t xml:space="preserve">the U.S. </w:t>
      </w:r>
      <w:r w:rsidR="00FE2647">
        <w:rPr>
          <w:rFonts w:ascii="SF Compact Display" w:eastAsia="Times New Roman" w:hAnsi="SF Compact Display" w:cs="Calibri"/>
          <w:b/>
          <w:bCs/>
          <w:lang w:eastAsia="zh-CN"/>
        </w:rPr>
        <w:t xml:space="preserve">employment </w:t>
      </w:r>
      <w:r w:rsidR="00622892">
        <w:rPr>
          <w:rFonts w:ascii="SF Compact Display" w:eastAsia="Times New Roman" w:hAnsi="SF Compact Display" w:cs="Calibri"/>
          <w:b/>
          <w:bCs/>
          <w:lang w:eastAsia="zh-CN"/>
        </w:rPr>
        <w:t>table</w:t>
      </w:r>
      <w:r w:rsidR="00FE2647">
        <w:rPr>
          <w:rFonts w:ascii="SF Compact Display" w:eastAsia="Times New Roman" w:hAnsi="SF Compact Display" w:cs="Calibri"/>
          <w:b/>
          <w:bCs/>
          <w:lang w:eastAsia="zh-CN"/>
        </w:rPr>
        <w:t xml:space="preserve"> (Exhibit </w:t>
      </w:r>
      <w:r w:rsidR="00E459E3">
        <w:rPr>
          <w:rFonts w:ascii="SF Compact Display" w:eastAsia="Times New Roman" w:hAnsi="SF Compact Display" w:cs="Calibri"/>
          <w:b/>
          <w:bCs/>
          <w:lang w:eastAsia="zh-CN"/>
        </w:rPr>
        <w:t>3</w:t>
      </w:r>
      <w:r w:rsidR="00FE2647" w:rsidRPr="00FE2647">
        <w:rPr>
          <w:rFonts w:ascii="SF Compact Display" w:eastAsia="Times New Roman" w:hAnsi="SF Compact Display" w:cs="Calibri"/>
          <w:b/>
          <w:bCs/>
          <w:lang w:eastAsia="zh-CN"/>
        </w:rPr>
        <w:t>).</w:t>
      </w:r>
      <w:r w:rsidR="00256D93" w:rsidRPr="00FE2647">
        <w:rPr>
          <w:rFonts w:ascii="SF Compact Display" w:eastAsia="Times New Roman" w:hAnsi="SF Compact Display" w:cs="Calibri"/>
          <w:b/>
          <w:bCs/>
          <w:lang w:eastAsia="zh-CN"/>
        </w:rPr>
        <w:t xml:space="preserve"> </w:t>
      </w:r>
      <w:r w:rsidR="00FE2647" w:rsidRPr="00FE2647">
        <w:rPr>
          <w:rFonts w:ascii="SF Compact Display" w:hAnsi="SF Compact Display" w:cs="Arial"/>
        </w:rPr>
        <w:t xml:space="preserve">Total nonfarm payroll employment increased by </w:t>
      </w:r>
      <w:r w:rsidR="000D150F">
        <w:rPr>
          <w:rFonts w:ascii="SF Compact Display" w:hAnsi="SF Compact Display" w:cs="Arial"/>
        </w:rPr>
        <w:t>200</w:t>
      </w:r>
      <w:r w:rsidR="00FE2647" w:rsidRPr="00FE2647">
        <w:rPr>
          <w:rFonts w:ascii="SF Compact Display" w:hAnsi="SF Compact Display" w:cs="Arial"/>
        </w:rPr>
        <w:t xml:space="preserve">,000 in </w:t>
      </w:r>
      <w:r w:rsidR="000D150F">
        <w:rPr>
          <w:rFonts w:ascii="SF Compact Display" w:hAnsi="SF Compact Display" w:cs="Arial"/>
        </w:rPr>
        <w:t>Feb</w:t>
      </w:r>
      <w:r w:rsidR="00FE2647" w:rsidRPr="00FE2647">
        <w:rPr>
          <w:rFonts w:ascii="SF Compact Display" w:hAnsi="SF Compact Display" w:cs="Arial"/>
        </w:rPr>
        <w:t xml:space="preserve">’19, </w:t>
      </w:r>
      <w:r w:rsidR="000D150F">
        <w:rPr>
          <w:rFonts w:ascii="SF Compact Display" w:hAnsi="SF Compact Display" w:cs="Arial"/>
        </w:rPr>
        <w:t>far missing</w:t>
      </w:r>
      <w:r w:rsidR="00FE2647" w:rsidRPr="00FE2647">
        <w:rPr>
          <w:rFonts w:ascii="SF Compact Display" w:hAnsi="SF Compact Display" w:cs="Arial"/>
        </w:rPr>
        <w:t xml:space="preserve"> estimate of </w:t>
      </w:r>
      <w:r w:rsidR="000D150F">
        <w:rPr>
          <w:rFonts w:ascii="SF Compact Display" w:hAnsi="SF Compact Display" w:cs="Arial"/>
        </w:rPr>
        <w:t>360</w:t>
      </w:r>
      <w:r w:rsidR="00FE2647" w:rsidRPr="00FE2647">
        <w:rPr>
          <w:rFonts w:ascii="SF Compact Display" w:hAnsi="SF Compact Display" w:cs="Arial"/>
        </w:rPr>
        <w:t>,000</w:t>
      </w:r>
      <w:r w:rsidR="00D74A63">
        <w:rPr>
          <w:rFonts w:ascii="SF Compact Display" w:hAnsi="SF Compact Display" w:cs="Arial"/>
        </w:rPr>
        <w:t>.</w:t>
      </w:r>
    </w:p>
    <w:p w14:paraId="67547E1A" w14:textId="2D1301FB" w:rsidR="00B024CD" w:rsidRPr="000B02F9" w:rsidRDefault="005F4803" w:rsidP="000B02F9">
      <w:pPr>
        <w:numPr>
          <w:ilvl w:val="0"/>
          <w:numId w:val="34"/>
        </w:numPr>
        <w:spacing w:line="240" w:lineRule="auto"/>
        <w:jc w:val="both"/>
        <w:textAlignment w:val="center"/>
        <w:rPr>
          <w:rFonts w:ascii="SF Compact Display" w:eastAsia="Times New Roman" w:hAnsi="SF Compact Display" w:cs="Calibri"/>
          <w:lang w:eastAsia="zh-CN"/>
        </w:rPr>
      </w:pPr>
      <w:r>
        <w:rPr>
          <w:rFonts w:ascii="SF Compact Display" w:eastAsia="Times New Roman" w:hAnsi="SF Compact Display" w:cs="Calibri"/>
          <w:b/>
          <w:bCs/>
          <w:lang w:eastAsia="zh-CN"/>
        </w:rPr>
        <w:t xml:space="preserve">Estimated </w:t>
      </w:r>
      <w:r w:rsidR="00B024CD" w:rsidRPr="000B02F9">
        <w:rPr>
          <w:rFonts w:ascii="SF Compact Display" w:eastAsia="Times New Roman" w:hAnsi="SF Compact Display" w:cs="Calibri"/>
          <w:b/>
          <w:bCs/>
          <w:lang w:eastAsia="zh-CN"/>
        </w:rPr>
        <w:t>earning schedule</w:t>
      </w:r>
      <w:r w:rsidR="001C5FE7" w:rsidRPr="000B02F9">
        <w:rPr>
          <w:rFonts w:ascii="SF Compact Display" w:eastAsia="Times New Roman" w:hAnsi="SF Compact Display" w:cs="Calibri"/>
          <w:b/>
          <w:bCs/>
          <w:lang w:eastAsia="zh-CN"/>
        </w:rPr>
        <w:t xml:space="preserve"> table</w:t>
      </w:r>
      <w:r w:rsidR="00D74A63" w:rsidRPr="000B02F9">
        <w:rPr>
          <w:rFonts w:ascii="SF Compact Display" w:eastAsia="Times New Roman" w:hAnsi="SF Compact Display" w:cs="Calibri"/>
          <w:b/>
          <w:bCs/>
          <w:lang w:eastAsia="zh-CN"/>
        </w:rPr>
        <w:t xml:space="preserve"> (Exhibit </w:t>
      </w:r>
      <w:r w:rsidR="00E459E3">
        <w:rPr>
          <w:rFonts w:ascii="SF Compact Display" w:eastAsia="Times New Roman" w:hAnsi="SF Compact Display" w:cs="Calibri"/>
          <w:b/>
          <w:bCs/>
          <w:lang w:eastAsia="zh-CN"/>
        </w:rPr>
        <w:t>4</w:t>
      </w:r>
      <w:r w:rsidR="00D74A63" w:rsidRPr="000B02F9">
        <w:rPr>
          <w:rFonts w:ascii="SF Compact Display" w:eastAsia="Times New Roman" w:hAnsi="SF Compact Display" w:cs="Calibri"/>
          <w:b/>
          <w:bCs/>
          <w:lang w:eastAsia="zh-CN"/>
        </w:rPr>
        <w:t>)</w:t>
      </w:r>
      <w:r w:rsidR="00B024CD" w:rsidRPr="000B02F9">
        <w:rPr>
          <w:rFonts w:ascii="SF Compact Display" w:eastAsia="Times New Roman" w:hAnsi="SF Compact Display" w:cs="Calibri"/>
          <w:b/>
          <w:bCs/>
          <w:lang w:eastAsia="zh-CN"/>
        </w:rPr>
        <w:t xml:space="preserve">. </w:t>
      </w:r>
      <w:r w:rsidR="0015624A">
        <w:rPr>
          <w:rFonts w:ascii="SF Compact Display" w:eastAsia="Times New Roman" w:hAnsi="SF Compact Display" w:cs="Calibri"/>
          <w:bCs/>
          <w:lang w:eastAsia="zh-CN"/>
        </w:rPr>
        <w:t>M</w:t>
      </w:r>
      <w:r w:rsidR="0015624A" w:rsidRPr="0015624A">
        <w:rPr>
          <w:rFonts w:ascii="SF Compact Display" w:eastAsia="Times New Roman" w:hAnsi="SF Compact Display" w:cs="Calibri"/>
          <w:bCs/>
          <w:lang w:eastAsia="zh-CN"/>
        </w:rPr>
        <w:t>ost of retail stocks reported Q4’18 earnings, except for NKE, TIF and LULU, scheduling in the 2</w:t>
      </w:r>
      <w:r w:rsidR="0015624A" w:rsidRPr="0015624A">
        <w:rPr>
          <w:rFonts w:ascii="SF Compact Display" w:eastAsia="Times New Roman" w:hAnsi="SF Compact Display" w:cs="Calibri"/>
          <w:bCs/>
          <w:vertAlign w:val="superscript"/>
          <w:lang w:eastAsia="zh-CN"/>
        </w:rPr>
        <w:t>nd</w:t>
      </w:r>
      <w:r w:rsidR="0015624A" w:rsidRPr="0015624A">
        <w:rPr>
          <w:rFonts w:ascii="SF Compact Display" w:eastAsia="Times New Roman" w:hAnsi="SF Compact Display" w:cs="Calibri"/>
          <w:bCs/>
          <w:lang w:eastAsia="zh-CN"/>
        </w:rPr>
        <w:t xml:space="preserve"> half of March</w:t>
      </w:r>
      <w:r w:rsidR="000B02F9" w:rsidRPr="000B02F9">
        <w:rPr>
          <w:rFonts w:ascii="SF Compact Display" w:eastAsia="Times New Roman" w:hAnsi="SF Compact Display" w:cs="Calibri"/>
          <w:bCs/>
          <w:lang w:eastAsia="zh-CN"/>
        </w:rPr>
        <w:t xml:space="preserve">. </w:t>
      </w:r>
    </w:p>
    <w:p w14:paraId="6503187D" w14:textId="1EDEA6EA" w:rsidR="00A54983" w:rsidRDefault="001877F5" w:rsidP="00423098">
      <w:pPr>
        <w:pStyle w:val="ListParagraph"/>
        <w:numPr>
          <w:ilvl w:val="0"/>
          <w:numId w:val="28"/>
        </w:numPr>
        <w:spacing w:line="240" w:lineRule="auto"/>
        <w:jc w:val="both"/>
        <w:textAlignment w:val="center"/>
        <w:rPr>
          <w:rFonts w:ascii="SF Compact Display" w:eastAsia="Times New Roman" w:hAnsi="SF Compact Display" w:cs="Calibri"/>
          <w:lang w:eastAsia="zh-CN"/>
        </w:rPr>
      </w:pPr>
      <w:r w:rsidRPr="00A54983">
        <w:rPr>
          <w:rFonts w:ascii="SF Compact Display" w:eastAsia="Times New Roman" w:hAnsi="SF Compact Display" w:cs="Calibri"/>
          <w:b/>
          <w:bCs/>
          <w:lang w:eastAsia="zh-CN"/>
        </w:rPr>
        <w:t xml:space="preserve">Consensus Book (Exhibit </w:t>
      </w:r>
      <w:r w:rsidR="00E459E3" w:rsidRPr="00A54983">
        <w:rPr>
          <w:rFonts w:ascii="SF Compact Display" w:eastAsia="Times New Roman" w:hAnsi="SF Compact Display" w:cs="Calibri"/>
          <w:b/>
          <w:bCs/>
          <w:lang w:eastAsia="zh-CN"/>
        </w:rPr>
        <w:t>5</w:t>
      </w:r>
      <w:r w:rsidRPr="00A54983">
        <w:rPr>
          <w:rFonts w:ascii="SF Compact Display" w:eastAsia="Times New Roman" w:hAnsi="SF Compact Display" w:cs="Calibri"/>
          <w:b/>
          <w:bCs/>
          <w:lang w:eastAsia="zh-CN"/>
        </w:rPr>
        <w:t>):</w:t>
      </w:r>
      <w:r w:rsidR="00885763" w:rsidRPr="00A54983">
        <w:rPr>
          <w:rFonts w:ascii="SF Compact Display" w:eastAsia="Times New Roman" w:hAnsi="SF Compact Display" w:cs="Calibri"/>
          <w:b/>
          <w:bCs/>
          <w:lang w:eastAsia="zh-CN"/>
        </w:rPr>
        <w:t xml:space="preserve"> </w:t>
      </w:r>
      <w:r w:rsidR="00186619" w:rsidRPr="00A54983">
        <w:rPr>
          <w:rFonts w:ascii="SF Compact Display" w:eastAsia="Times New Roman" w:hAnsi="SF Compact Display" w:cs="Calibri"/>
          <w:lang w:eastAsia="zh-CN"/>
        </w:rPr>
        <w:t>Most of retail stocks delivered top-line and bottom-line beats</w:t>
      </w:r>
      <w:r w:rsidR="00186619" w:rsidRPr="00A54983">
        <w:rPr>
          <w:rFonts w:ascii="SF Compact Display" w:eastAsia="Times New Roman" w:hAnsi="SF Compact Display" w:cs="Calibri"/>
          <w:b/>
          <w:lang w:eastAsia="zh-CN"/>
        </w:rPr>
        <w:t xml:space="preserve">. </w:t>
      </w:r>
      <w:r w:rsidR="00186619" w:rsidRPr="00A54983">
        <w:rPr>
          <w:rFonts w:ascii="SF Compact Display" w:eastAsia="Times New Roman" w:hAnsi="SF Compact Display" w:cs="Calibri"/>
          <w:lang w:eastAsia="zh-CN"/>
        </w:rPr>
        <w:t xml:space="preserve">AEO </w:t>
      </w:r>
      <w:r w:rsidR="00C11AC0">
        <w:rPr>
          <w:rFonts w:ascii="SF Compact Display" w:eastAsia="Times New Roman" w:hAnsi="SF Compact Display" w:cs="Calibri"/>
          <w:lang w:eastAsia="zh-CN"/>
        </w:rPr>
        <w:t>reported an in line</w:t>
      </w:r>
      <w:r w:rsidR="00186619" w:rsidRPr="00A54983">
        <w:rPr>
          <w:rFonts w:ascii="SF Compact Display" w:eastAsia="Times New Roman" w:hAnsi="SF Compact Display" w:cs="Calibri"/>
          <w:lang w:eastAsia="zh-CN"/>
        </w:rPr>
        <w:t xml:space="preserve"> Q4’18 earnings on 3/6/19. </w:t>
      </w:r>
    </w:p>
    <w:p w14:paraId="4171D3C5" w14:textId="63437422" w:rsidR="00F83789" w:rsidRPr="00A54983" w:rsidRDefault="00E81A39" w:rsidP="00423098">
      <w:pPr>
        <w:pStyle w:val="ListParagraph"/>
        <w:numPr>
          <w:ilvl w:val="0"/>
          <w:numId w:val="28"/>
        </w:numPr>
        <w:spacing w:line="240" w:lineRule="auto"/>
        <w:jc w:val="both"/>
        <w:textAlignment w:val="center"/>
        <w:rPr>
          <w:rFonts w:ascii="SF Compact Display" w:eastAsia="Times New Roman" w:hAnsi="SF Compact Display" w:cs="Calibri"/>
          <w:lang w:eastAsia="zh-CN"/>
        </w:rPr>
      </w:pPr>
      <w:r w:rsidRPr="00A54983">
        <w:rPr>
          <w:rFonts w:ascii="SF Compact Display" w:eastAsia="Times New Roman" w:hAnsi="SF Compact Display" w:cs="Calibri"/>
          <w:b/>
          <w:bCs/>
          <w:lang w:eastAsia="zh-CN"/>
        </w:rPr>
        <w:t xml:space="preserve">Stock performance (Exhibit </w:t>
      </w:r>
      <w:r w:rsidR="00E459E3" w:rsidRPr="00A54983">
        <w:rPr>
          <w:rFonts w:ascii="SF Compact Display" w:eastAsia="Times New Roman" w:hAnsi="SF Compact Display" w:cs="Calibri"/>
          <w:b/>
          <w:bCs/>
          <w:lang w:eastAsia="zh-CN"/>
        </w:rPr>
        <w:t>6</w:t>
      </w:r>
      <w:r w:rsidRPr="00A54983">
        <w:rPr>
          <w:rFonts w:ascii="SF Compact Display" w:eastAsia="Times New Roman" w:hAnsi="SF Compact Display" w:cs="Calibri"/>
          <w:b/>
          <w:bCs/>
          <w:lang w:eastAsia="zh-CN"/>
        </w:rPr>
        <w:t>-</w:t>
      </w:r>
      <w:r w:rsidR="00E459E3" w:rsidRPr="00A54983">
        <w:rPr>
          <w:rFonts w:ascii="SF Compact Display" w:eastAsia="Times New Roman" w:hAnsi="SF Compact Display" w:cs="Calibri"/>
          <w:b/>
          <w:bCs/>
          <w:lang w:eastAsia="zh-CN"/>
        </w:rPr>
        <w:t>8</w:t>
      </w:r>
      <w:r w:rsidRPr="00A54983">
        <w:rPr>
          <w:rFonts w:ascii="SF Compact Display" w:eastAsia="Times New Roman" w:hAnsi="SF Compact Display" w:cs="Calibri"/>
          <w:b/>
          <w:bCs/>
          <w:lang w:eastAsia="zh-CN"/>
        </w:rPr>
        <w:t>):</w:t>
      </w:r>
      <w:r w:rsidRPr="00A54983">
        <w:rPr>
          <w:rFonts w:ascii="SF Compact Display" w:hAnsi="SF Compact Display" w:cs="Arial"/>
          <w:lang w:eastAsia="zh-CN"/>
        </w:rPr>
        <w:t xml:space="preserve"> </w:t>
      </w:r>
      <w:r w:rsidR="00E11A6F" w:rsidRPr="00A54983">
        <w:rPr>
          <w:rFonts w:ascii="SF Compact Display" w:hAnsi="SF Compact Display" w:cs="Arial"/>
          <w:lang w:eastAsia="zh-CN"/>
        </w:rPr>
        <w:t>Last week</w:t>
      </w:r>
      <w:r w:rsidR="00E11A6F" w:rsidRPr="00A54983">
        <w:rPr>
          <w:rFonts w:ascii="SF Compact Display" w:hAnsi="SF Compact Display" w:cs="Arial"/>
        </w:rPr>
        <w:t xml:space="preserve">, S&amp;P Retail Index underperformed the S&amp;P 500 by 0.3%. </w:t>
      </w:r>
      <w:r w:rsidR="00211EC6">
        <w:rPr>
          <w:rFonts w:ascii="SF Compact Display" w:hAnsi="SF Compact Display" w:cs="Arial"/>
        </w:rPr>
        <w:t xml:space="preserve">MTD, </w:t>
      </w:r>
      <w:r w:rsidR="00E11A6F" w:rsidRPr="00A54983">
        <w:rPr>
          <w:rFonts w:ascii="SF Compact Display" w:hAnsi="SF Compact Display" w:cs="Arial"/>
        </w:rPr>
        <w:t>AEO and TIF were the only gainers</w:t>
      </w:r>
      <w:r w:rsidR="00A66C6D" w:rsidRPr="00A54983">
        <w:rPr>
          <w:rFonts w:ascii="SF Compact Display" w:hAnsi="SF Compact Display" w:cs="Arial"/>
        </w:rPr>
        <w:t>.</w:t>
      </w:r>
    </w:p>
    <w:p w14:paraId="3CAD7CA3" w14:textId="228EEF8A" w:rsidR="001B2F1A" w:rsidRPr="001B2F1A" w:rsidRDefault="00CA264E" w:rsidP="001B2F1A">
      <w:pPr>
        <w:numPr>
          <w:ilvl w:val="0"/>
          <w:numId w:val="28"/>
        </w:numPr>
        <w:spacing w:line="240" w:lineRule="auto"/>
        <w:jc w:val="both"/>
        <w:textAlignment w:val="center"/>
        <w:rPr>
          <w:rFonts w:ascii="SF Compact Display" w:eastAsia="Times New Roman" w:hAnsi="SF Compact Display" w:cs="Calibri"/>
          <w:lang w:eastAsia="zh-CN"/>
        </w:rPr>
      </w:pPr>
      <w:r>
        <w:rPr>
          <w:rFonts w:ascii="SF Compact Display" w:eastAsia="Times New Roman" w:hAnsi="SF Compact Display" w:cs="Calibri"/>
          <w:b/>
          <w:bCs/>
          <w:lang w:eastAsia="zh-CN"/>
        </w:rPr>
        <w:t>S&amp;P Retail</w:t>
      </w:r>
      <w:r w:rsidR="00B024CD" w:rsidRPr="00480880">
        <w:rPr>
          <w:rFonts w:ascii="SF Compact Display" w:eastAsia="Times New Roman" w:hAnsi="SF Compact Display" w:cs="Calibri"/>
          <w:b/>
          <w:bCs/>
          <w:lang w:eastAsia="zh-CN"/>
        </w:rPr>
        <w:t xml:space="preserve"> </w:t>
      </w:r>
      <w:r w:rsidR="004B28FF" w:rsidRPr="00480880">
        <w:rPr>
          <w:rFonts w:ascii="SF Compact Display" w:eastAsia="Times New Roman" w:hAnsi="SF Compact Display" w:cs="Calibri"/>
          <w:b/>
          <w:bCs/>
          <w:lang w:eastAsia="zh-CN"/>
        </w:rPr>
        <w:t>I</w:t>
      </w:r>
      <w:r w:rsidR="00B024CD" w:rsidRPr="00480880">
        <w:rPr>
          <w:rFonts w:ascii="SF Compact Display" w:eastAsia="Times New Roman" w:hAnsi="SF Compact Display" w:cs="Calibri"/>
          <w:b/>
          <w:bCs/>
          <w:lang w:eastAsia="zh-CN"/>
        </w:rPr>
        <w:t>ndex vs. S&amp;P 500</w:t>
      </w:r>
      <w:r w:rsidR="00686E5B" w:rsidRPr="00480880">
        <w:rPr>
          <w:rFonts w:ascii="SF Compact Display" w:eastAsia="Times New Roman" w:hAnsi="SF Compact Display" w:cs="Calibri"/>
          <w:b/>
          <w:bCs/>
          <w:lang w:eastAsia="zh-CN"/>
        </w:rPr>
        <w:t xml:space="preserve"> (Exhibit </w:t>
      </w:r>
      <w:r w:rsidR="00E459E3">
        <w:rPr>
          <w:rFonts w:ascii="SF Compact Display" w:eastAsia="Times New Roman" w:hAnsi="SF Compact Display" w:cs="Calibri"/>
          <w:b/>
          <w:bCs/>
          <w:lang w:eastAsia="zh-CN"/>
        </w:rPr>
        <w:t>9</w:t>
      </w:r>
      <w:r w:rsidR="00686E5B" w:rsidRPr="00480880">
        <w:rPr>
          <w:rFonts w:ascii="SF Compact Display" w:eastAsia="Times New Roman" w:hAnsi="SF Compact Display" w:cs="Calibri"/>
          <w:b/>
          <w:bCs/>
          <w:lang w:eastAsia="zh-CN"/>
        </w:rPr>
        <w:t>-</w:t>
      </w:r>
      <w:r w:rsidR="00E459E3">
        <w:rPr>
          <w:rFonts w:ascii="SF Compact Display" w:eastAsia="Times New Roman" w:hAnsi="SF Compact Display" w:cs="Calibri"/>
          <w:b/>
          <w:bCs/>
          <w:lang w:eastAsia="zh-CN"/>
        </w:rPr>
        <w:t>10</w:t>
      </w:r>
      <w:r w:rsidR="00686E5B" w:rsidRPr="00480880">
        <w:rPr>
          <w:rFonts w:ascii="SF Compact Display" w:eastAsia="Times New Roman" w:hAnsi="SF Compact Display" w:cs="Calibri"/>
          <w:b/>
          <w:bCs/>
          <w:lang w:eastAsia="zh-CN"/>
        </w:rPr>
        <w:t>)</w:t>
      </w:r>
      <w:r w:rsidR="00622504" w:rsidRPr="00480880">
        <w:rPr>
          <w:rFonts w:ascii="SF Compact Display" w:eastAsia="Times New Roman" w:hAnsi="SF Compact Display" w:cs="Calibri"/>
          <w:b/>
          <w:bCs/>
          <w:lang w:eastAsia="zh-CN"/>
        </w:rPr>
        <w:t xml:space="preserve">. </w:t>
      </w:r>
      <w:r w:rsidR="0043418C">
        <w:rPr>
          <w:rFonts w:ascii="SF Compact Display" w:eastAsia="Times New Roman" w:hAnsi="SF Compact Display" w:cs="Calibri"/>
          <w:bCs/>
          <w:lang w:eastAsia="zh-CN"/>
        </w:rPr>
        <w:t xml:space="preserve">In 2018, </w:t>
      </w:r>
      <w:r w:rsidR="0043418C" w:rsidRPr="001E438B">
        <w:rPr>
          <w:rFonts w:ascii="SF Compact Display" w:eastAsia="Times New Roman" w:hAnsi="SF Compact Display" w:cs="Calibri"/>
          <w:bCs/>
          <w:lang w:eastAsia="zh-CN"/>
        </w:rPr>
        <w:t>S</w:t>
      </w:r>
      <w:r w:rsidR="001E438B" w:rsidRPr="001E438B">
        <w:rPr>
          <w:rFonts w:ascii="SF Compact Display" w:eastAsiaTheme="minorEastAsia" w:hAnsi="SF Compact Display" w:cs="Calibri"/>
          <w:bCs/>
          <w:lang w:eastAsia="zh-CN"/>
        </w:rPr>
        <w:t>&amp;P</w:t>
      </w:r>
      <w:r w:rsidR="001E438B">
        <w:rPr>
          <w:rFonts w:ascii="SF Compact Display" w:eastAsiaTheme="minorEastAsia" w:hAnsi="SF Compact Display" w:cs="Calibri"/>
          <w:bCs/>
          <w:lang w:eastAsia="zh-CN"/>
        </w:rPr>
        <w:t xml:space="preserve"> Retail Index outperformed S&amp;P 500 by 3.1%. </w:t>
      </w:r>
    </w:p>
    <w:p w14:paraId="28970884" w14:textId="2A1FD2EE" w:rsidR="00724B0E" w:rsidRPr="00913777" w:rsidRDefault="00B024CD" w:rsidP="00724B0E">
      <w:pPr>
        <w:numPr>
          <w:ilvl w:val="0"/>
          <w:numId w:val="28"/>
        </w:numPr>
        <w:spacing w:line="240" w:lineRule="auto"/>
        <w:jc w:val="both"/>
        <w:textAlignment w:val="center"/>
        <w:rPr>
          <w:rFonts w:ascii="SF Compact Display" w:eastAsia="Times New Roman" w:hAnsi="SF Compact Display" w:cs="Calibri"/>
          <w:lang w:eastAsia="zh-CN"/>
        </w:rPr>
      </w:pPr>
      <w:r w:rsidRPr="003F3CCA">
        <w:rPr>
          <w:rFonts w:ascii="SF Compact Display" w:eastAsia="Times New Roman" w:hAnsi="SF Compact Display" w:cs="Calibri"/>
          <w:b/>
          <w:bCs/>
          <w:lang w:eastAsia="zh-CN"/>
        </w:rPr>
        <w:t>Short interest tracker</w:t>
      </w:r>
      <w:r w:rsidR="00EF5C50" w:rsidRPr="003F3CCA">
        <w:rPr>
          <w:rFonts w:ascii="SF Compact Display" w:eastAsia="Times New Roman" w:hAnsi="SF Compact Display" w:cs="Calibri"/>
          <w:b/>
          <w:bCs/>
          <w:lang w:eastAsia="zh-CN"/>
        </w:rPr>
        <w:t xml:space="preserve"> (Exhibit </w:t>
      </w:r>
      <w:r w:rsidR="00CA264E" w:rsidRPr="003F3CCA">
        <w:rPr>
          <w:rFonts w:ascii="SF Compact Display" w:eastAsia="Times New Roman" w:hAnsi="SF Compact Display" w:cs="Calibri"/>
          <w:b/>
          <w:bCs/>
          <w:lang w:eastAsia="zh-CN"/>
        </w:rPr>
        <w:t>1</w:t>
      </w:r>
      <w:r w:rsidR="0074499B">
        <w:rPr>
          <w:rFonts w:ascii="SF Compact Display" w:eastAsia="Times New Roman" w:hAnsi="SF Compact Display" w:cs="Calibri"/>
          <w:b/>
          <w:bCs/>
          <w:lang w:eastAsia="zh-CN"/>
        </w:rPr>
        <w:t>1</w:t>
      </w:r>
      <w:r w:rsidR="00EF5C50" w:rsidRPr="003F3CCA">
        <w:rPr>
          <w:rFonts w:ascii="SF Compact Display" w:eastAsia="Times New Roman" w:hAnsi="SF Compact Display" w:cs="Calibri"/>
          <w:b/>
          <w:bCs/>
          <w:lang w:eastAsia="zh-CN"/>
        </w:rPr>
        <w:t>)</w:t>
      </w:r>
      <w:r w:rsidRPr="003F3CCA">
        <w:rPr>
          <w:rFonts w:ascii="SF Compact Display" w:eastAsia="Times New Roman" w:hAnsi="SF Compact Display" w:cs="Calibri"/>
          <w:b/>
          <w:bCs/>
          <w:lang w:eastAsia="zh-CN"/>
        </w:rPr>
        <w:t>:</w:t>
      </w:r>
      <w:r w:rsidRPr="003F3CCA">
        <w:rPr>
          <w:rFonts w:ascii="SF Compact Display" w:eastAsia="Times New Roman" w:hAnsi="SF Compact Display" w:cs="Calibri"/>
          <w:lang w:eastAsia="zh-CN"/>
        </w:rPr>
        <w:t xml:space="preserve"> </w:t>
      </w:r>
      <w:r w:rsidR="00913777" w:rsidRPr="00913777">
        <w:rPr>
          <w:rFonts w:ascii="SF Compact Display" w:hAnsi="SF Compact Display" w:cs="Arial"/>
        </w:rPr>
        <w:t>The latest short interest data with an 2/28/19 settlement was released on 3/11/19. Short interest, when compared with the 2/15/19 settlement data,</w:t>
      </w:r>
      <w:r w:rsidR="00211EC6">
        <w:rPr>
          <w:rFonts w:ascii="SF Compact Display" w:hAnsi="SF Compact Display" w:cs="Arial"/>
        </w:rPr>
        <w:t xml:space="preserve"> are up 1.36%,</w:t>
      </w:r>
      <w:r w:rsidR="0099598B">
        <w:rPr>
          <w:rFonts w:ascii="SF Compact Display" w:hAnsi="SF Compact Display" w:cs="Arial"/>
        </w:rPr>
        <w:t xml:space="preserve"> 0.86% and 0.7% for </w:t>
      </w:r>
      <w:r w:rsidR="0099598B" w:rsidRPr="00913777">
        <w:rPr>
          <w:rFonts w:ascii="SF Compact Display" w:hAnsi="SF Compact Display" w:cs="Arial"/>
        </w:rPr>
        <w:t>GOOS</w:t>
      </w:r>
      <w:r w:rsidR="00913777" w:rsidRPr="00913777">
        <w:rPr>
          <w:rFonts w:ascii="SF Compact Display" w:hAnsi="SF Compact Display" w:cs="Arial"/>
        </w:rPr>
        <w:t xml:space="preserve">, TIF and UAA. </w:t>
      </w:r>
    </w:p>
    <w:p w14:paraId="7CC46DF0" w14:textId="4F07A6CE" w:rsidR="0012626A" w:rsidRPr="00724B0E" w:rsidRDefault="00B024CD" w:rsidP="00724B0E">
      <w:pPr>
        <w:numPr>
          <w:ilvl w:val="0"/>
          <w:numId w:val="28"/>
        </w:numPr>
        <w:spacing w:line="240" w:lineRule="auto"/>
        <w:jc w:val="both"/>
        <w:textAlignment w:val="center"/>
        <w:rPr>
          <w:rFonts w:ascii="SF Compact Display" w:eastAsia="Times New Roman" w:hAnsi="SF Compact Display" w:cs="Calibri"/>
          <w:lang w:eastAsia="zh-CN"/>
        </w:rPr>
        <w:sectPr w:rsidR="0012626A" w:rsidRPr="00724B0E" w:rsidSect="0012626A">
          <w:headerReference w:type="default" r:id="rId15"/>
          <w:footerReference w:type="default" r:id="rId16"/>
          <w:footerReference w:type="first" r:id="rId17"/>
          <w:pgSz w:w="12240" w:h="15840"/>
          <w:pgMar w:top="864" w:right="864" w:bottom="2304" w:left="864" w:header="576" w:footer="576" w:gutter="0"/>
          <w:cols w:space="720"/>
          <w:titlePg/>
          <w:docGrid w:linePitch="360"/>
        </w:sectPr>
      </w:pPr>
      <w:r w:rsidRPr="00724B0E">
        <w:rPr>
          <w:rFonts w:ascii="SF Compact Display" w:eastAsia="Times New Roman" w:hAnsi="SF Compact Display" w:cs="Calibri"/>
          <w:b/>
          <w:bCs/>
          <w:lang w:eastAsia="zh-CN"/>
        </w:rPr>
        <w:t>Currency Tracker</w:t>
      </w:r>
      <w:r w:rsidR="000E03DF" w:rsidRPr="00724B0E">
        <w:rPr>
          <w:rFonts w:ascii="SF Compact Display" w:eastAsia="Times New Roman" w:hAnsi="SF Compact Display" w:cs="Calibri"/>
          <w:b/>
          <w:bCs/>
          <w:lang w:eastAsia="zh-CN"/>
        </w:rPr>
        <w:t xml:space="preserve"> (Exhibit 1</w:t>
      </w:r>
      <w:r w:rsidR="00FF24A7">
        <w:rPr>
          <w:rFonts w:ascii="SF Compact Display" w:eastAsia="Times New Roman" w:hAnsi="SF Compact Display" w:cs="Calibri"/>
          <w:b/>
          <w:bCs/>
          <w:lang w:eastAsia="zh-CN"/>
        </w:rPr>
        <w:t>3</w:t>
      </w:r>
      <w:r w:rsidR="000E03DF" w:rsidRPr="00724B0E">
        <w:rPr>
          <w:rFonts w:ascii="SF Compact Display" w:eastAsia="Times New Roman" w:hAnsi="SF Compact Display" w:cs="Calibri"/>
          <w:b/>
          <w:bCs/>
          <w:lang w:eastAsia="zh-CN"/>
        </w:rPr>
        <w:t>-1</w:t>
      </w:r>
      <w:r w:rsidR="00FF24A7">
        <w:rPr>
          <w:rFonts w:ascii="SF Compact Display" w:eastAsia="Times New Roman" w:hAnsi="SF Compact Display" w:cs="Calibri"/>
          <w:b/>
          <w:bCs/>
          <w:lang w:eastAsia="zh-CN"/>
        </w:rPr>
        <w:t>7</w:t>
      </w:r>
      <w:r w:rsidR="000E03DF" w:rsidRPr="00724B0E">
        <w:rPr>
          <w:rFonts w:ascii="SF Compact Display" w:eastAsia="Times New Roman" w:hAnsi="SF Compact Display" w:cs="Calibri"/>
          <w:b/>
          <w:bCs/>
          <w:lang w:eastAsia="zh-CN"/>
        </w:rPr>
        <w:t>)</w:t>
      </w:r>
      <w:r w:rsidRPr="00724B0E">
        <w:rPr>
          <w:rFonts w:ascii="SF Compact Display" w:eastAsia="Times New Roman" w:hAnsi="SF Compact Display" w:cs="Calibri"/>
          <w:b/>
          <w:bCs/>
          <w:lang w:eastAsia="zh-CN"/>
        </w:rPr>
        <w:t xml:space="preserve">: </w:t>
      </w:r>
      <w:r w:rsidR="0099598B">
        <w:rPr>
          <w:rFonts w:ascii="SF Compact Display" w:hAnsi="SF Compact Display"/>
        </w:rPr>
        <w:t>T</w:t>
      </w:r>
      <w:r w:rsidR="00E20B4D" w:rsidRPr="00E20B4D">
        <w:rPr>
          <w:rFonts w:ascii="SF Compact Display" w:hAnsi="SF Compact Display"/>
        </w:rPr>
        <w:t>he USD was mostly flat WoW to CNY, CAD and EUR and appreciated against JPY WoW</w:t>
      </w:r>
      <w:r w:rsidR="00DD1258" w:rsidRPr="002A3F08">
        <w:t>.</w:t>
      </w:r>
    </w:p>
    <w:p w14:paraId="38DB2233" w14:textId="2EE75C15" w:rsidR="00FA13E2" w:rsidRDefault="00FA13E2" w:rsidP="002C5EED">
      <w:pPr>
        <w:spacing w:line="240" w:lineRule="auto"/>
        <w:textAlignment w:val="center"/>
        <w:rPr>
          <w:rFonts w:ascii="SF Compact Display" w:eastAsia="KaiTi" w:hAnsi="SF Compact Display"/>
          <w:b/>
          <w:sz w:val="19"/>
          <w:szCs w:val="19"/>
          <w:lang w:eastAsia="zh-CN"/>
        </w:rPr>
      </w:pPr>
    </w:p>
    <w:p w14:paraId="60EA2060" w14:textId="69C237D3" w:rsidR="00400D8E" w:rsidRDefault="00A72F05" w:rsidP="00304075">
      <w:pPr>
        <w:snapToGrid w:val="0"/>
        <w:rPr>
          <w:rFonts w:ascii="SF Compact Display" w:hAnsi="SF Compact Display" w:cs="Calibri"/>
          <w:bCs/>
          <w:iCs/>
        </w:rPr>
      </w:pPr>
      <w:r w:rsidRPr="008F0140">
        <w:rPr>
          <w:rFonts w:ascii="SF Compact Display" w:hAnsi="SF Compact Display"/>
          <w:b/>
        </w:rPr>
        <w:t xml:space="preserve">Exhibit </w:t>
      </w:r>
      <w:r w:rsidR="008D1A32">
        <w:rPr>
          <w:rFonts w:ascii="SF Compact Display" w:hAnsi="SF Compact Display"/>
          <w:b/>
        </w:rPr>
        <w:t>1</w:t>
      </w:r>
      <w:r w:rsidR="00400D8E">
        <w:rPr>
          <w:rFonts w:ascii="SF Compact Display" w:eastAsia="KaiTi" w:hAnsi="SF Compact Display" w:cs="Arial" w:hint="eastAsia"/>
          <w:b/>
          <w:lang w:eastAsia="zh-CN"/>
        </w:rPr>
        <w:t>:</w:t>
      </w:r>
      <w:r w:rsidR="00400D8E">
        <w:rPr>
          <w:rFonts w:ascii="SF Compact Display" w:eastAsia="KaiTi" w:hAnsi="SF Compact Display" w:cs="Arial"/>
          <w:b/>
          <w:lang w:eastAsia="zh-CN"/>
        </w:rPr>
        <w:t xml:space="preserve"> </w:t>
      </w:r>
      <w:r w:rsidR="00400D8E">
        <w:rPr>
          <w:rFonts w:ascii="SF Compact Display" w:eastAsia="KaiTi" w:hAnsi="SF Compact Display" w:cs="Arial" w:hint="eastAsia"/>
          <w:b/>
          <w:lang w:eastAsia="zh-CN"/>
        </w:rPr>
        <w:t>China</w:t>
      </w:r>
      <w:r w:rsidR="00400D8E">
        <w:rPr>
          <w:rFonts w:ascii="SF Compact Display" w:eastAsia="KaiTi" w:hAnsi="SF Compact Display" w:cs="Arial"/>
          <w:b/>
          <w:lang w:eastAsia="zh-CN"/>
        </w:rPr>
        <w:t xml:space="preserve"> trade data----</w:t>
      </w:r>
      <w:r w:rsidR="00400D8E" w:rsidRPr="00F159DC">
        <w:rPr>
          <w:rFonts w:ascii="SF Compact Display" w:hAnsi="SF Compact Display" w:cs="Calibri"/>
          <w:bCs/>
          <w:iCs/>
        </w:rPr>
        <w:t xml:space="preserve"> </w:t>
      </w:r>
      <w:r w:rsidR="00400D8E" w:rsidRPr="001F3A71">
        <w:rPr>
          <w:rFonts w:ascii="SF Compact Display" w:hAnsi="SF Compact Display" w:cs="Calibri"/>
          <w:bCs/>
          <w:iCs/>
        </w:rPr>
        <w:t xml:space="preserve">On </w:t>
      </w:r>
      <w:r w:rsidR="00400D8E">
        <w:rPr>
          <w:rFonts w:ascii="SF Compact Display" w:hAnsi="SF Compact Display" w:cs="Calibri"/>
          <w:bCs/>
          <w:iCs/>
        </w:rPr>
        <w:t>3</w:t>
      </w:r>
      <w:r w:rsidR="00400D8E" w:rsidRPr="001F3A71">
        <w:rPr>
          <w:rFonts w:ascii="SF Compact Display" w:hAnsi="SF Compact Display" w:cs="Calibri"/>
          <w:bCs/>
          <w:iCs/>
        </w:rPr>
        <w:t>/</w:t>
      </w:r>
      <w:r w:rsidR="00400D8E">
        <w:rPr>
          <w:rFonts w:ascii="SF Compact Display" w:hAnsi="SF Compact Display" w:cs="Calibri"/>
          <w:bCs/>
          <w:iCs/>
        </w:rPr>
        <w:t>8</w:t>
      </w:r>
      <w:r w:rsidR="00400D8E" w:rsidRPr="001F3A71">
        <w:rPr>
          <w:rFonts w:ascii="SF Compact Display" w:hAnsi="SF Compact Display" w:cs="Calibri"/>
          <w:bCs/>
          <w:iCs/>
        </w:rPr>
        <w:t xml:space="preserve">/19, </w:t>
      </w:r>
      <w:r w:rsidR="00400D8E">
        <w:rPr>
          <w:rFonts w:ascii="SF Compact Display" w:hAnsi="SF Compact Display" w:cs="Calibri"/>
          <w:bCs/>
          <w:iCs/>
        </w:rPr>
        <w:t xml:space="preserve">China Custom reported Feb’19 trade data. Total export was $135.24bn, down 20.7% YoY and 38% MoM, and total import was $131.11bn, down 5.2% YoY and 26.5% MoM. </w:t>
      </w:r>
    </w:p>
    <w:p w14:paraId="0848AF49" w14:textId="50A2F05F" w:rsidR="00400D8E" w:rsidRDefault="00C0449C" w:rsidP="00304075">
      <w:pPr>
        <w:snapToGrid w:val="0"/>
        <w:rPr>
          <w:rFonts w:ascii="SF Compact Display" w:eastAsia="KaiTi" w:hAnsi="SF Compact Display" w:cs="Arial"/>
          <w:b/>
          <w:lang w:eastAsia="zh-CN"/>
        </w:rPr>
      </w:pPr>
      <w:r w:rsidRPr="00C0449C">
        <w:rPr>
          <w:noProof/>
        </w:rPr>
        <w:drawing>
          <wp:inline distT="0" distB="0" distL="0" distR="0" wp14:anchorId="635B96A1" wp14:editId="4A9D506C">
            <wp:extent cx="6673850" cy="3220871"/>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88863" cy="3228116"/>
                    </a:xfrm>
                    <a:prstGeom prst="rect">
                      <a:avLst/>
                    </a:prstGeom>
                    <a:noFill/>
                    <a:ln>
                      <a:noFill/>
                    </a:ln>
                  </pic:spPr>
                </pic:pic>
              </a:graphicData>
            </a:graphic>
          </wp:inline>
        </w:drawing>
      </w:r>
    </w:p>
    <w:p w14:paraId="5FD7B869" w14:textId="23BFB9A1" w:rsidR="00C0449C" w:rsidRPr="00697184" w:rsidRDefault="00C0449C" w:rsidP="00C0449C">
      <w:pPr>
        <w:pStyle w:val="SourceFigureFullPg"/>
        <w:snapToGrid w:val="0"/>
      </w:pPr>
      <w:r w:rsidRPr="002925A6">
        <w:t>Sour</w:t>
      </w:r>
      <w:r>
        <w:t xml:space="preserve">ce: China Customs, </w:t>
      </w:r>
      <w:proofErr w:type="spellStart"/>
      <w:r>
        <w:t>Grandation</w:t>
      </w:r>
      <w:proofErr w:type="spellEnd"/>
    </w:p>
    <w:p w14:paraId="15EC5BB5" w14:textId="77777777" w:rsidR="00C0449C" w:rsidRDefault="00C0449C" w:rsidP="00304075">
      <w:pPr>
        <w:snapToGrid w:val="0"/>
        <w:rPr>
          <w:rFonts w:ascii="SF Compact Display" w:eastAsia="KaiTi" w:hAnsi="SF Compact Display" w:cs="Arial"/>
          <w:b/>
          <w:lang w:eastAsia="zh-CN"/>
        </w:rPr>
      </w:pPr>
    </w:p>
    <w:p w14:paraId="147311FE" w14:textId="01717D64" w:rsidR="0059458A" w:rsidRPr="008F0140" w:rsidRDefault="00C0449C" w:rsidP="00304075">
      <w:pPr>
        <w:snapToGrid w:val="0"/>
        <w:rPr>
          <w:rFonts w:ascii="SF Compact Display" w:hAnsi="SF Compact Display" w:cs="Arial"/>
          <w:color w:val="000000" w:themeColor="text1"/>
        </w:rPr>
      </w:pPr>
      <w:r>
        <w:rPr>
          <w:rFonts w:ascii="SF Compact Display" w:eastAsia="KaiTi" w:hAnsi="SF Compact Display" w:cs="Arial"/>
          <w:b/>
          <w:lang w:eastAsia="zh-CN"/>
        </w:rPr>
        <w:t>Exhibit 2: T</w:t>
      </w:r>
      <w:r w:rsidR="0059458A" w:rsidRPr="008F0140">
        <w:rPr>
          <w:rFonts w:ascii="SF Compact Display" w:hAnsi="SF Compact Display" w:cs="Arial"/>
          <w:b/>
          <w:color w:val="000000" w:themeColor="text1"/>
        </w:rPr>
        <w:t>he U.S. unemployment rate----</w:t>
      </w:r>
      <w:r w:rsidR="00534644">
        <w:rPr>
          <w:rFonts w:ascii="SF Compact Display" w:hAnsi="SF Compact Display" w:cs="Arial"/>
          <w:color w:val="000000" w:themeColor="text1"/>
        </w:rPr>
        <w:t>Feb</w:t>
      </w:r>
      <w:r w:rsidR="0059458A" w:rsidRPr="008F0140">
        <w:rPr>
          <w:rFonts w:ascii="SF Compact Display" w:hAnsi="SF Compact Display" w:cs="Arial"/>
          <w:color w:val="000000" w:themeColor="text1"/>
        </w:rPr>
        <w:t xml:space="preserve">’19 employment data </w:t>
      </w:r>
      <w:r w:rsidR="00E74A9F" w:rsidRPr="008F0140">
        <w:rPr>
          <w:rFonts w:ascii="SF Compact Display" w:hAnsi="SF Compact Display" w:cs="Arial"/>
          <w:color w:val="000000" w:themeColor="text1"/>
        </w:rPr>
        <w:t xml:space="preserve">was released on </w:t>
      </w:r>
      <w:r w:rsidR="00A54983">
        <w:rPr>
          <w:rFonts w:ascii="SF Compact Display" w:hAnsi="SF Compact Display" w:cs="Arial"/>
          <w:color w:val="000000" w:themeColor="text1"/>
        </w:rPr>
        <w:t>3/11/19</w:t>
      </w:r>
      <w:r w:rsidR="00E74A9F" w:rsidRPr="008F0140">
        <w:rPr>
          <w:rFonts w:ascii="SF Compact Display" w:hAnsi="SF Compact Display" w:cs="Arial"/>
          <w:color w:val="000000" w:themeColor="text1"/>
        </w:rPr>
        <w:t xml:space="preserve">. The U.S. unemployment rate is </w:t>
      </w:r>
      <w:r w:rsidR="00534644">
        <w:rPr>
          <w:rFonts w:ascii="SF Compact Display" w:hAnsi="SF Compact Display" w:cs="Arial"/>
          <w:color w:val="000000" w:themeColor="text1"/>
        </w:rPr>
        <w:t>3.8</w:t>
      </w:r>
      <w:r w:rsidR="00E74A9F" w:rsidRPr="008F0140">
        <w:rPr>
          <w:rFonts w:ascii="SF Compact Display" w:hAnsi="SF Compact Display" w:cs="Arial"/>
          <w:color w:val="000000" w:themeColor="text1"/>
        </w:rPr>
        <w:t xml:space="preserve">%, </w:t>
      </w:r>
      <w:r w:rsidR="00534644">
        <w:rPr>
          <w:rFonts w:ascii="SF Compact Display" w:hAnsi="SF Compact Display" w:cs="Arial"/>
          <w:color w:val="000000" w:themeColor="text1"/>
        </w:rPr>
        <w:t>down</w:t>
      </w:r>
      <w:r w:rsidR="00E74A9F" w:rsidRPr="008F0140">
        <w:rPr>
          <w:rFonts w:ascii="SF Compact Display" w:hAnsi="SF Compact Display" w:cs="Arial"/>
          <w:color w:val="000000" w:themeColor="text1"/>
        </w:rPr>
        <w:t xml:space="preserve"> 0.</w:t>
      </w:r>
      <w:r w:rsidR="00534644">
        <w:rPr>
          <w:rFonts w:ascii="SF Compact Display" w:hAnsi="SF Compact Display" w:cs="Arial"/>
          <w:color w:val="000000" w:themeColor="text1"/>
        </w:rPr>
        <w:t>2</w:t>
      </w:r>
      <w:r w:rsidR="00E74A9F" w:rsidRPr="008F0140">
        <w:rPr>
          <w:rFonts w:ascii="SF Compact Display" w:hAnsi="SF Compact Display" w:cs="Arial"/>
          <w:color w:val="000000" w:themeColor="text1"/>
        </w:rPr>
        <w:t>% MoM.</w:t>
      </w:r>
    </w:p>
    <w:p w14:paraId="2B2D79F6" w14:textId="7672CFA6" w:rsidR="00304075" w:rsidRPr="00304075" w:rsidRDefault="004D0703" w:rsidP="00304075">
      <w:pPr>
        <w:snapToGrid w:val="0"/>
        <w:rPr>
          <w:rFonts w:ascii="SF Compact Display" w:hAnsi="SF Compact Display" w:cs="Arial"/>
          <w:iCs/>
          <w:color w:val="000000" w:themeColor="text1"/>
          <w:szCs w:val="18"/>
        </w:rPr>
      </w:pPr>
      <w:r w:rsidRPr="004D0703">
        <w:rPr>
          <w:noProof/>
        </w:rPr>
        <w:drawing>
          <wp:inline distT="0" distB="0" distL="0" distR="0" wp14:anchorId="67474563" wp14:editId="54180AB8">
            <wp:extent cx="6668078" cy="140571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20953" cy="1416866"/>
                    </a:xfrm>
                    <a:prstGeom prst="rect">
                      <a:avLst/>
                    </a:prstGeom>
                    <a:noFill/>
                    <a:ln>
                      <a:noFill/>
                    </a:ln>
                  </pic:spPr>
                </pic:pic>
              </a:graphicData>
            </a:graphic>
          </wp:inline>
        </w:drawing>
      </w:r>
    </w:p>
    <w:p w14:paraId="1D860A01" w14:textId="77777777" w:rsidR="0059458A" w:rsidRPr="00697184" w:rsidRDefault="0059458A" w:rsidP="0059458A">
      <w:pPr>
        <w:pStyle w:val="SourceFigureFullPg"/>
        <w:snapToGrid w:val="0"/>
      </w:pPr>
      <w:r w:rsidRPr="002925A6">
        <w:t>Sour</w:t>
      </w:r>
      <w:r>
        <w:t xml:space="preserve">ce: Bureau of Labor Statistics, </w:t>
      </w:r>
      <w:proofErr w:type="spellStart"/>
      <w:r>
        <w:t>Grandation</w:t>
      </w:r>
      <w:proofErr w:type="spellEnd"/>
    </w:p>
    <w:p w14:paraId="35523114" w14:textId="048F3D17" w:rsidR="0059458A" w:rsidRDefault="0059458A" w:rsidP="00E347F1">
      <w:pPr>
        <w:pStyle w:val="Caption"/>
        <w:adjustRightInd w:val="0"/>
        <w:snapToGrid w:val="0"/>
        <w:spacing w:after="0"/>
        <w:rPr>
          <w:rFonts w:ascii="SF Compact Display" w:eastAsia="KaiTi" w:hAnsi="SF Compact Display" w:cs="Arial"/>
          <w:b/>
          <w:i w:val="0"/>
          <w:color w:val="auto"/>
          <w:szCs w:val="22"/>
          <w:lang w:eastAsia="zh-CN"/>
        </w:rPr>
      </w:pPr>
    </w:p>
    <w:p w14:paraId="7F2D7A75" w14:textId="41A554B1" w:rsidR="008F0140" w:rsidRPr="008F0140" w:rsidRDefault="008F0140" w:rsidP="008F0140">
      <w:pPr>
        <w:pStyle w:val="Caption"/>
        <w:adjustRightInd w:val="0"/>
        <w:snapToGrid w:val="0"/>
        <w:spacing w:after="0"/>
        <w:rPr>
          <w:rFonts w:ascii="SF Compact Display" w:eastAsiaTheme="minorEastAsia" w:hAnsi="SF Compact Display" w:cs="Arial"/>
          <w:b/>
          <w:i w:val="0"/>
          <w:color w:val="auto"/>
          <w:szCs w:val="22"/>
        </w:rPr>
      </w:pPr>
      <w:r w:rsidRPr="008F0140">
        <w:rPr>
          <w:rFonts w:ascii="SF Compact Display" w:hAnsi="SF Compact Display"/>
          <w:b/>
          <w:i w:val="0"/>
          <w:color w:val="auto"/>
        </w:rPr>
        <w:t xml:space="preserve">Exhibit </w:t>
      </w:r>
      <w:r w:rsidR="0074499B">
        <w:rPr>
          <w:rFonts w:ascii="SF Compact Display" w:hAnsi="SF Compact Display"/>
          <w:b/>
          <w:i w:val="0"/>
          <w:color w:val="auto"/>
        </w:rPr>
        <w:t>3</w:t>
      </w:r>
      <w:r>
        <w:rPr>
          <w:rFonts w:ascii="SF Compact Display" w:eastAsia="KaiTi" w:hAnsi="SF Compact Display" w:cs="Arial" w:hint="eastAsia"/>
          <w:b/>
          <w:i w:val="0"/>
          <w:color w:val="auto"/>
          <w:lang w:eastAsia="zh-CN"/>
        </w:rPr>
        <w:t>:</w:t>
      </w:r>
      <w:r>
        <w:rPr>
          <w:rFonts w:ascii="SF Compact Display" w:eastAsia="KaiTi" w:hAnsi="SF Compact Display" w:cs="Arial"/>
          <w:b/>
          <w:i w:val="0"/>
          <w:color w:val="auto"/>
          <w:lang w:eastAsia="zh-CN"/>
        </w:rPr>
        <w:t xml:space="preserve"> </w:t>
      </w:r>
      <w:r w:rsidRPr="008F0140">
        <w:rPr>
          <w:rFonts w:ascii="SF Compact Display" w:hAnsi="SF Compact Display" w:cs="Arial"/>
          <w:b/>
          <w:i w:val="0"/>
          <w:color w:val="auto"/>
        </w:rPr>
        <w:t xml:space="preserve">Total nonfarm payroll employment increased by </w:t>
      </w:r>
      <w:r w:rsidR="00FC1105">
        <w:rPr>
          <w:rFonts w:ascii="SF Compact Display" w:hAnsi="SF Compact Display" w:cs="Arial"/>
          <w:b/>
          <w:i w:val="0"/>
          <w:color w:val="auto"/>
        </w:rPr>
        <w:t>200</w:t>
      </w:r>
      <w:r>
        <w:rPr>
          <w:rFonts w:ascii="SF Compact Display" w:hAnsi="SF Compact Display" w:cs="Arial"/>
          <w:b/>
          <w:i w:val="0"/>
          <w:color w:val="auto"/>
        </w:rPr>
        <w:t>,000</w:t>
      </w:r>
      <w:r w:rsidRPr="008F0140">
        <w:rPr>
          <w:rFonts w:ascii="SF Compact Display" w:hAnsi="SF Compact Display" w:cs="Arial"/>
          <w:b/>
          <w:i w:val="0"/>
          <w:color w:val="auto"/>
        </w:rPr>
        <w:t xml:space="preserve"> in </w:t>
      </w:r>
      <w:r w:rsidR="00FC1105">
        <w:rPr>
          <w:rFonts w:ascii="SF Compact Display" w:hAnsi="SF Compact Display" w:cs="Arial"/>
          <w:b/>
          <w:i w:val="0"/>
          <w:color w:val="auto"/>
        </w:rPr>
        <w:t>Feb</w:t>
      </w:r>
      <w:r>
        <w:rPr>
          <w:rFonts w:ascii="SF Compact Display" w:hAnsi="SF Compact Display" w:cs="Arial"/>
          <w:b/>
          <w:i w:val="0"/>
          <w:color w:val="auto"/>
        </w:rPr>
        <w:t xml:space="preserve">’19, </w:t>
      </w:r>
      <w:r w:rsidR="00FC1105">
        <w:rPr>
          <w:rFonts w:ascii="SF Compact Display" w:hAnsi="SF Compact Display" w:cs="Arial"/>
          <w:b/>
          <w:i w:val="0"/>
          <w:color w:val="auto"/>
        </w:rPr>
        <w:t>far miss</w:t>
      </w:r>
      <w:r w:rsidR="00022281">
        <w:rPr>
          <w:rFonts w:ascii="SF Compact Display" w:hAnsi="SF Compact Display" w:cs="Arial"/>
          <w:b/>
          <w:i w:val="0"/>
          <w:color w:val="auto"/>
        </w:rPr>
        <w:t xml:space="preserve"> estimate of </w:t>
      </w:r>
      <w:proofErr w:type="gramStart"/>
      <w:r w:rsidR="00FC1105">
        <w:rPr>
          <w:rFonts w:ascii="SF Compact Display" w:hAnsi="SF Compact Display" w:cs="Arial"/>
          <w:b/>
          <w:i w:val="0"/>
          <w:color w:val="auto"/>
        </w:rPr>
        <w:t>360</w:t>
      </w:r>
      <w:r w:rsidR="00022281">
        <w:rPr>
          <w:rFonts w:ascii="SF Compact Display" w:hAnsi="SF Compact Display" w:cs="Arial"/>
          <w:b/>
          <w:i w:val="0"/>
          <w:color w:val="auto"/>
        </w:rPr>
        <w:t xml:space="preserve">,000 </w:t>
      </w:r>
      <w:r w:rsidRPr="008F0140">
        <w:rPr>
          <w:rFonts w:ascii="SF Compact Display" w:hAnsi="SF Compact Display" w:cs="Arial"/>
          <w:b/>
          <w:i w:val="0"/>
          <w:color w:val="auto"/>
        </w:rPr>
        <w:t>.</w:t>
      </w:r>
      <w:proofErr w:type="gramEnd"/>
    </w:p>
    <w:p w14:paraId="0EBFE533" w14:textId="0D8A2020" w:rsidR="008F0140" w:rsidRPr="00DD056A" w:rsidRDefault="00FC1105" w:rsidP="008F0140">
      <w:pPr>
        <w:adjustRightInd w:val="0"/>
        <w:snapToGrid w:val="0"/>
      </w:pPr>
      <w:r w:rsidRPr="00FC1105">
        <w:rPr>
          <w:noProof/>
        </w:rPr>
        <w:drawing>
          <wp:inline distT="0" distB="0" distL="0" distR="0" wp14:anchorId="1701995A" wp14:editId="1887CE44">
            <wp:extent cx="6668469" cy="14052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90472" cy="1430965"/>
                    </a:xfrm>
                    <a:prstGeom prst="rect">
                      <a:avLst/>
                    </a:prstGeom>
                    <a:noFill/>
                    <a:ln>
                      <a:noFill/>
                    </a:ln>
                  </pic:spPr>
                </pic:pic>
              </a:graphicData>
            </a:graphic>
          </wp:inline>
        </w:drawing>
      </w:r>
    </w:p>
    <w:p w14:paraId="188842CD" w14:textId="77777777" w:rsidR="0074499B" w:rsidRDefault="008F0140" w:rsidP="008F0140">
      <w:pPr>
        <w:pStyle w:val="SourceFigureFullPg"/>
        <w:snapToGrid w:val="0"/>
        <w:sectPr w:rsidR="0074499B" w:rsidSect="0012626A">
          <w:pgSz w:w="12240" w:h="15840"/>
          <w:pgMar w:top="864" w:right="864" w:bottom="2304" w:left="864" w:header="576" w:footer="576" w:gutter="0"/>
          <w:cols w:space="720"/>
          <w:titlePg/>
          <w:docGrid w:linePitch="360"/>
        </w:sectPr>
      </w:pPr>
      <w:r w:rsidRPr="002925A6">
        <w:t>Sour</w:t>
      </w:r>
      <w:r>
        <w:t xml:space="preserve">ce: Bureau of Labor Statistics, </w:t>
      </w:r>
      <w:proofErr w:type="spellStart"/>
      <w:r>
        <w:t>Grandation</w:t>
      </w:r>
      <w:proofErr w:type="spellEnd"/>
    </w:p>
    <w:p w14:paraId="0627453F" w14:textId="77777777" w:rsidR="008F0140" w:rsidRPr="008F0140" w:rsidRDefault="008F0140" w:rsidP="008F0140">
      <w:pPr>
        <w:rPr>
          <w:lang w:eastAsia="zh-CN"/>
        </w:rPr>
      </w:pPr>
    </w:p>
    <w:p w14:paraId="13991970" w14:textId="494A2191" w:rsidR="00FA317E" w:rsidRPr="00A72F05" w:rsidRDefault="00596653" w:rsidP="00E347F1">
      <w:pPr>
        <w:pStyle w:val="Caption"/>
        <w:adjustRightInd w:val="0"/>
        <w:snapToGrid w:val="0"/>
        <w:spacing w:after="0"/>
        <w:rPr>
          <w:rFonts w:ascii="SF Compact Display" w:eastAsia="KaiTi" w:hAnsi="SF Compact Display"/>
          <w:b/>
          <w:i w:val="0"/>
          <w:color w:val="auto"/>
          <w:szCs w:val="22"/>
          <w:lang w:eastAsia="zh-CN"/>
        </w:rPr>
      </w:pPr>
      <w:r>
        <w:rPr>
          <w:rFonts w:ascii="SF Compact Display" w:eastAsia="Times New Roman" w:hAnsi="SF Compact Display" w:cs="Calibri"/>
          <w:b/>
          <w:bCs/>
          <w:i w:val="0"/>
          <w:color w:val="auto"/>
          <w:szCs w:val="22"/>
          <w:lang w:eastAsia="zh-CN"/>
        </w:rPr>
        <w:t xml:space="preserve">Exhibit </w:t>
      </w:r>
      <w:r w:rsidR="0074499B">
        <w:rPr>
          <w:rFonts w:ascii="SF Compact Display" w:eastAsia="Times New Roman" w:hAnsi="SF Compact Display" w:cs="Calibri"/>
          <w:b/>
          <w:bCs/>
          <w:i w:val="0"/>
          <w:color w:val="auto"/>
          <w:szCs w:val="22"/>
          <w:lang w:eastAsia="zh-CN"/>
        </w:rPr>
        <w:t>4</w:t>
      </w:r>
      <w:r>
        <w:rPr>
          <w:rFonts w:ascii="SF Compact Display" w:eastAsia="Times New Roman" w:hAnsi="SF Compact Display" w:cs="Calibri"/>
          <w:b/>
          <w:bCs/>
          <w:i w:val="0"/>
          <w:color w:val="auto"/>
          <w:szCs w:val="22"/>
          <w:lang w:eastAsia="zh-CN"/>
        </w:rPr>
        <w:t xml:space="preserve">: </w:t>
      </w:r>
      <w:r w:rsidR="00FA317E" w:rsidRPr="00A72F05">
        <w:rPr>
          <w:rFonts w:ascii="SF Compact Display" w:eastAsia="Times New Roman" w:hAnsi="SF Compact Display" w:cs="Calibri"/>
          <w:b/>
          <w:bCs/>
          <w:i w:val="0"/>
          <w:color w:val="auto"/>
          <w:szCs w:val="22"/>
          <w:lang w:eastAsia="zh-CN"/>
        </w:rPr>
        <w:t>Estimated earning schedule</w:t>
      </w:r>
      <w:r w:rsidR="00934A67" w:rsidRPr="00FC1105">
        <w:rPr>
          <w:rFonts w:ascii="SF Compact Display" w:eastAsia="Times New Roman" w:hAnsi="SF Compact Display" w:cs="Calibri"/>
          <w:bCs/>
          <w:i w:val="0"/>
          <w:color w:val="auto"/>
          <w:szCs w:val="22"/>
          <w:lang w:eastAsia="zh-CN"/>
        </w:rPr>
        <w:t>----</w:t>
      </w:r>
      <w:r w:rsidR="00FC1105" w:rsidRPr="00FC1105">
        <w:rPr>
          <w:rFonts w:ascii="SF Compact Display" w:eastAsia="Times New Roman" w:hAnsi="SF Compact Display" w:cs="Calibri"/>
          <w:bCs/>
          <w:i w:val="0"/>
          <w:color w:val="auto"/>
          <w:lang w:eastAsia="zh-CN"/>
        </w:rPr>
        <w:t xml:space="preserve"> </w:t>
      </w:r>
      <w:r w:rsidR="00E11A6F">
        <w:rPr>
          <w:rFonts w:ascii="SF Compact Display" w:eastAsia="Times New Roman" w:hAnsi="SF Compact Display" w:cs="Calibri"/>
          <w:bCs/>
          <w:i w:val="0"/>
          <w:color w:val="auto"/>
          <w:lang w:eastAsia="zh-CN"/>
        </w:rPr>
        <w:t>M</w:t>
      </w:r>
      <w:r w:rsidR="00E414C2">
        <w:rPr>
          <w:rFonts w:ascii="SF Compact Display" w:eastAsia="Times New Roman" w:hAnsi="SF Compact Display" w:cs="Calibri"/>
          <w:bCs/>
          <w:i w:val="0"/>
          <w:color w:val="auto"/>
          <w:lang w:eastAsia="zh-CN"/>
        </w:rPr>
        <w:t xml:space="preserve">ost of retail stocks reported </w:t>
      </w:r>
      <w:r w:rsidR="0015624A">
        <w:rPr>
          <w:rFonts w:ascii="SF Compact Display" w:eastAsia="Times New Roman" w:hAnsi="SF Compact Display" w:cs="Calibri"/>
          <w:bCs/>
          <w:i w:val="0"/>
          <w:color w:val="auto"/>
          <w:lang w:eastAsia="zh-CN"/>
        </w:rPr>
        <w:t xml:space="preserve">Q4’18 </w:t>
      </w:r>
      <w:r w:rsidR="00E414C2">
        <w:rPr>
          <w:rFonts w:ascii="SF Compact Display" w:eastAsia="Times New Roman" w:hAnsi="SF Compact Display" w:cs="Calibri"/>
          <w:bCs/>
          <w:i w:val="0"/>
          <w:color w:val="auto"/>
          <w:lang w:eastAsia="zh-CN"/>
        </w:rPr>
        <w:t>earnings</w:t>
      </w:r>
      <w:r w:rsidR="0015624A">
        <w:rPr>
          <w:rFonts w:ascii="SF Compact Display" w:eastAsia="Times New Roman" w:hAnsi="SF Compact Display" w:cs="Calibri"/>
          <w:bCs/>
          <w:i w:val="0"/>
          <w:color w:val="auto"/>
          <w:lang w:eastAsia="zh-CN"/>
        </w:rPr>
        <w:t>, except for NKE, TIF and LULU, scheduling in the 2</w:t>
      </w:r>
      <w:r w:rsidR="0015624A" w:rsidRPr="0015624A">
        <w:rPr>
          <w:rFonts w:ascii="SF Compact Display" w:eastAsia="Times New Roman" w:hAnsi="SF Compact Display" w:cs="Calibri"/>
          <w:bCs/>
          <w:i w:val="0"/>
          <w:color w:val="auto"/>
          <w:vertAlign w:val="superscript"/>
          <w:lang w:eastAsia="zh-CN"/>
        </w:rPr>
        <w:t>nd</w:t>
      </w:r>
      <w:r w:rsidR="0015624A">
        <w:rPr>
          <w:rFonts w:ascii="SF Compact Display" w:eastAsia="Times New Roman" w:hAnsi="SF Compact Display" w:cs="Calibri"/>
          <w:bCs/>
          <w:i w:val="0"/>
          <w:color w:val="auto"/>
          <w:lang w:eastAsia="zh-CN"/>
        </w:rPr>
        <w:t xml:space="preserve"> half of March. </w:t>
      </w:r>
    </w:p>
    <w:p w14:paraId="5DD71ED5" w14:textId="3C936821" w:rsidR="002F3776" w:rsidRDefault="001539F6" w:rsidP="00E347F1">
      <w:pPr>
        <w:adjustRightInd w:val="0"/>
        <w:snapToGrid w:val="0"/>
        <w:spacing w:line="240" w:lineRule="auto"/>
        <w:textAlignment w:val="center"/>
        <w:rPr>
          <w:rFonts w:ascii="KaiTi" w:eastAsia="KaiTi" w:hAnsi="KaiTi" w:cs="Calibri"/>
          <w:sz w:val="19"/>
          <w:szCs w:val="19"/>
          <w:lang w:eastAsia="zh-CN"/>
        </w:rPr>
      </w:pPr>
      <w:r>
        <w:rPr>
          <w:rFonts w:ascii="KaiTi" w:eastAsia="KaiTi" w:hAnsi="KaiTi" w:cs="Calibri"/>
          <w:sz w:val="19"/>
          <w:szCs w:val="19"/>
          <w:lang w:eastAsia="zh-CN"/>
        </w:rPr>
        <w:t xml:space="preserve">   </w:t>
      </w:r>
      <w:r w:rsidRPr="001539F6">
        <w:rPr>
          <w:noProof/>
        </w:rPr>
        <w:drawing>
          <wp:inline distT="0" distB="0" distL="0" distR="0" wp14:anchorId="0B2319A0" wp14:editId="0C5FDCEF">
            <wp:extent cx="6351016" cy="2797791"/>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9263" cy="2810235"/>
                    </a:xfrm>
                    <a:prstGeom prst="rect">
                      <a:avLst/>
                    </a:prstGeom>
                    <a:noFill/>
                    <a:ln>
                      <a:noFill/>
                    </a:ln>
                  </pic:spPr>
                </pic:pic>
              </a:graphicData>
            </a:graphic>
          </wp:inline>
        </w:drawing>
      </w:r>
    </w:p>
    <w:p w14:paraId="03B224C4" w14:textId="5A0C7955" w:rsidR="00602E63" w:rsidRDefault="0091636B" w:rsidP="0074499B">
      <w:pPr>
        <w:adjustRightInd w:val="0"/>
        <w:snapToGrid w:val="0"/>
        <w:rPr>
          <w:rFonts w:ascii="KaiTi" w:eastAsia="KaiTi" w:hAnsi="KaiTi" w:cs="Calibri"/>
          <w:sz w:val="19"/>
          <w:szCs w:val="19"/>
          <w:lang w:eastAsia="zh-CN"/>
        </w:rPr>
      </w:pPr>
      <w:r w:rsidRPr="00803F47">
        <w:rPr>
          <w:rFonts w:ascii="SF Compact Display" w:hAnsi="SF Compact Display"/>
          <w:sz w:val="14"/>
          <w:szCs w:val="14"/>
        </w:rPr>
        <w:t xml:space="preserve">Source: </w:t>
      </w:r>
      <w:r>
        <w:rPr>
          <w:rFonts w:ascii="SF Compact Display" w:hAnsi="SF Compact Display"/>
          <w:sz w:val="14"/>
          <w:szCs w:val="14"/>
        </w:rPr>
        <w:t>Thomson Reuters</w:t>
      </w:r>
      <w:r w:rsidRPr="00803F47">
        <w:rPr>
          <w:rFonts w:ascii="SF Compact Display" w:hAnsi="SF Compact Display"/>
          <w:sz w:val="14"/>
          <w:szCs w:val="14"/>
        </w:rPr>
        <w:t xml:space="preserve">, </w:t>
      </w:r>
      <w:proofErr w:type="spellStart"/>
      <w:r w:rsidRPr="00803F47">
        <w:rPr>
          <w:rFonts w:ascii="SF Compact Display" w:hAnsi="SF Compact Display"/>
          <w:sz w:val="14"/>
          <w:szCs w:val="14"/>
        </w:rPr>
        <w:t>Grandation</w:t>
      </w:r>
      <w:proofErr w:type="spellEnd"/>
    </w:p>
    <w:p w14:paraId="70AC99F1" w14:textId="77777777" w:rsidR="0074499B" w:rsidRDefault="0074499B" w:rsidP="00D63A8F">
      <w:pPr>
        <w:spacing w:line="240" w:lineRule="auto"/>
        <w:textAlignment w:val="center"/>
        <w:rPr>
          <w:rFonts w:ascii="SF Compact Display" w:eastAsia="KaiTi" w:hAnsi="SF Compact Display"/>
          <w:b/>
          <w:lang w:eastAsia="zh-CN"/>
        </w:rPr>
      </w:pPr>
    </w:p>
    <w:p w14:paraId="4998D1E5" w14:textId="11D97999" w:rsidR="00D63A8F" w:rsidRPr="00075A4A" w:rsidRDefault="00BF04FA" w:rsidP="00D63A8F">
      <w:pPr>
        <w:spacing w:line="240" w:lineRule="auto"/>
        <w:textAlignment w:val="center"/>
        <w:rPr>
          <w:rFonts w:ascii="SF Compact Display" w:eastAsia="KaiTi" w:hAnsi="SF Compact Display" w:cs="Calibri"/>
          <w:lang w:eastAsia="zh-CN"/>
        </w:rPr>
      </w:pPr>
      <w:r w:rsidRPr="00D02232">
        <w:rPr>
          <w:rFonts w:ascii="SF Compact Display" w:eastAsia="KaiTi" w:hAnsi="SF Compact Display"/>
          <w:b/>
          <w:lang w:eastAsia="zh-CN"/>
        </w:rPr>
        <w:t>Exhibit</w:t>
      </w:r>
      <w:r w:rsidR="00602E63" w:rsidRPr="00D02232">
        <w:rPr>
          <w:rFonts w:ascii="SF Compact Display" w:eastAsia="KaiTi" w:hAnsi="SF Compact Display"/>
          <w:b/>
          <w:lang w:eastAsia="zh-CN"/>
        </w:rPr>
        <w:t xml:space="preserve"> </w:t>
      </w:r>
      <w:r w:rsidR="0074499B">
        <w:rPr>
          <w:rFonts w:ascii="SF Compact Display" w:eastAsia="KaiTi" w:hAnsi="SF Compact Display"/>
          <w:b/>
          <w:lang w:eastAsia="zh-CN"/>
        </w:rPr>
        <w:t>5</w:t>
      </w:r>
      <w:r w:rsidR="00602E63" w:rsidRPr="00D02232">
        <w:rPr>
          <w:rFonts w:ascii="SF Compact Display" w:eastAsia="KaiTi" w:hAnsi="SF Compact Display" w:cs="Arial"/>
          <w:b/>
          <w:lang w:eastAsia="zh-CN"/>
        </w:rPr>
        <w:t xml:space="preserve">: </w:t>
      </w:r>
      <w:r w:rsidR="0091636B" w:rsidRPr="002B2939">
        <w:rPr>
          <w:rFonts w:ascii="SF Compact Display" w:eastAsia="KaiTi" w:hAnsi="SF Compact Display" w:cs="Calibri"/>
          <w:b/>
          <w:bCs/>
          <w:lang w:eastAsia="zh-CN"/>
        </w:rPr>
        <w:t>Consensus Book of Q</w:t>
      </w:r>
      <w:r w:rsidR="00241016">
        <w:rPr>
          <w:rFonts w:ascii="SF Compact Display" w:eastAsia="KaiTi" w:hAnsi="SF Compact Display" w:cs="Calibri"/>
          <w:b/>
          <w:bCs/>
          <w:lang w:eastAsia="zh-CN"/>
        </w:rPr>
        <w:t>4</w:t>
      </w:r>
      <w:r w:rsidR="0091636B" w:rsidRPr="002B2939">
        <w:rPr>
          <w:rFonts w:ascii="SF Compact Display" w:eastAsia="KaiTi" w:hAnsi="SF Compact Display" w:cs="Calibri"/>
          <w:b/>
          <w:bCs/>
          <w:lang w:eastAsia="zh-CN"/>
        </w:rPr>
        <w:t>’18</w:t>
      </w:r>
      <w:r w:rsidR="00934A67" w:rsidRPr="002B2939">
        <w:rPr>
          <w:rFonts w:ascii="SF Compact Display" w:eastAsia="KaiTi" w:hAnsi="SF Compact Display" w:cs="Calibri"/>
          <w:b/>
          <w:bCs/>
          <w:lang w:eastAsia="zh-CN"/>
        </w:rPr>
        <w:t>----</w:t>
      </w:r>
      <w:r w:rsidR="002B63F7" w:rsidRPr="002B63F7">
        <w:rPr>
          <w:rFonts w:ascii="SF Compact Display" w:eastAsia="Times New Roman" w:hAnsi="SF Compact Display" w:cs="Calibri"/>
          <w:lang w:eastAsia="zh-CN"/>
        </w:rPr>
        <w:t>Most</w:t>
      </w:r>
      <w:r w:rsidR="002B63F7">
        <w:rPr>
          <w:rFonts w:ascii="SF Compact Display" w:eastAsia="Times New Roman" w:hAnsi="SF Compact Display" w:cs="Calibri"/>
          <w:lang w:eastAsia="zh-CN"/>
        </w:rPr>
        <w:t xml:space="preserve"> of retail stocks delivered </w:t>
      </w:r>
      <w:r w:rsidR="00C5386C">
        <w:rPr>
          <w:rFonts w:ascii="SF Compact Display" w:eastAsia="Times New Roman" w:hAnsi="SF Compact Display" w:cs="Calibri"/>
          <w:lang w:eastAsia="zh-CN"/>
        </w:rPr>
        <w:t>top-line and bottom-line beats</w:t>
      </w:r>
      <w:r w:rsidR="008E5A6D" w:rsidRPr="002B2939">
        <w:rPr>
          <w:rFonts w:ascii="SF Compact Display" w:eastAsia="Times New Roman" w:hAnsi="SF Compact Display" w:cs="Calibri"/>
          <w:b/>
          <w:lang w:eastAsia="zh-CN"/>
        </w:rPr>
        <w:t xml:space="preserve">. </w:t>
      </w:r>
      <w:r w:rsidR="00075A4A">
        <w:rPr>
          <w:rFonts w:ascii="SF Compact Display" w:eastAsia="Times New Roman" w:hAnsi="SF Compact Display" w:cs="Calibri"/>
          <w:lang w:eastAsia="zh-CN"/>
        </w:rPr>
        <w:t>AEO re</w:t>
      </w:r>
      <w:r w:rsidR="00350122">
        <w:rPr>
          <w:rFonts w:ascii="SF Compact Display" w:eastAsia="Times New Roman" w:hAnsi="SF Compact Display" w:cs="Calibri"/>
          <w:lang w:eastAsia="zh-CN"/>
        </w:rPr>
        <w:t>ported an in line</w:t>
      </w:r>
      <w:r w:rsidR="00075A4A">
        <w:rPr>
          <w:rFonts w:ascii="SF Compact Display" w:eastAsia="Times New Roman" w:hAnsi="SF Compact Display" w:cs="Calibri"/>
          <w:lang w:eastAsia="zh-CN"/>
        </w:rPr>
        <w:t xml:space="preserve"> Q4’18 earnings on 3/6/19. </w:t>
      </w:r>
    </w:p>
    <w:p w14:paraId="1BF3FDAD" w14:textId="21EAB795" w:rsidR="00D63A8F" w:rsidRPr="00D63A8F" w:rsidRDefault="00241016" w:rsidP="00D63A8F">
      <w:pPr>
        <w:spacing w:line="240" w:lineRule="auto"/>
        <w:textAlignment w:val="center"/>
        <w:rPr>
          <w:rFonts w:ascii="KaiTi" w:eastAsia="KaiTi" w:hAnsi="KaiTi" w:cs="Calibri"/>
          <w:sz w:val="19"/>
          <w:szCs w:val="19"/>
          <w:lang w:eastAsia="zh-CN"/>
        </w:rPr>
      </w:pPr>
      <w:r w:rsidRPr="00241016">
        <w:rPr>
          <w:noProof/>
        </w:rPr>
        <w:drawing>
          <wp:inline distT="0" distB="0" distL="0" distR="0" wp14:anchorId="7958871F" wp14:editId="230551F0">
            <wp:extent cx="6675120" cy="27184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75120" cy="2718435"/>
                    </a:xfrm>
                    <a:prstGeom prst="rect">
                      <a:avLst/>
                    </a:prstGeom>
                    <a:noFill/>
                    <a:ln>
                      <a:noFill/>
                    </a:ln>
                  </pic:spPr>
                </pic:pic>
              </a:graphicData>
            </a:graphic>
          </wp:inline>
        </w:drawing>
      </w:r>
    </w:p>
    <w:p w14:paraId="5201E546" w14:textId="77777777" w:rsidR="0074499B" w:rsidRDefault="001F2712" w:rsidP="001F2712">
      <w:pPr>
        <w:adjustRightInd w:val="0"/>
        <w:snapToGrid w:val="0"/>
        <w:rPr>
          <w:rFonts w:ascii="SF Compact Display" w:hAnsi="SF Compact Display"/>
          <w:sz w:val="14"/>
          <w:szCs w:val="14"/>
        </w:rPr>
        <w:sectPr w:rsidR="0074499B" w:rsidSect="0012626A">
          <w:pgSz w:w="12240" w:h="15840"/>
          <w:pgMar w:top="864" w:right="864" w:bottom="2304" w:left="864" w:header="576" w:footer="576" w:gutter="0"/>
          <w:cols w:space="720"/>
          <w:titlePg/>
          <w:docGrid w:linePitch="360"/>
        </w:sectPr>
      </w:pPr>
      <w:r w:rsidRPr="00803F47">
        <w:rPr>
          <w:rFonts w:ascii="SF Compact Display" w:hAnsi="SF Compact Display"/>
          <w:sz w:val="14"/>
          <w:szCs w:val="14"/>
        </w:rPr>
        <w:t xml:space="preserve">Source: </w:t>
      </w:r>
      <w:r>
        <w:rPr>
          <w:rFonts w:ascii="SF Compact Display" w:hAnsi="SF Compact Display"/>
          <w:sz w:val="14"/>
          <w:szCs w:val="14"/>
        </w:rPr>
        <w:t>Thomson Reuters</w:t>
      </w:r>
      <w:r w:rsidRPr="00803F47">
        <w:rPr>
          <w:rFonts w:ascii="SF Compact Display" w:hAnsi="SF Compact Display"/>
          <w:sz w:val="14"/>
          <w:szCs w:val="14"/>
        </w:rPr>
        <w:t xml:space="preserve">, </w:t>
      </w:r>
      <w:proofErr w:type="spellStart"/>
      <w:r w:rsidRPr="00803F47">
        <w:rPr>
          <w:rFonts w:ascii="SF Compact Display" w:hAnsi="SF Compact Display"/>
          <w:sz w:val="14"/>
          <w:szCs w:val="14"/>
        </w:rPr>
        <w:t>Grandation</w:t>
      </w:r>
      <w:proofErr w:type="spellEnd"/>
    </w:p>
    <w:p w14:paraId="2AA5D03C" w14:textId="289AB441" w:rsidR="008E5A6D" w:rsidRDefault="008E5A6D" w:rsidP="001F2712">
      <w:pPr>
        <w:adjustRightInd w:val="0"/>
        <w:snapToGrid w:val="0"/>
        <w:rPr>
          <w:rFonts w:ascii="SF Compact Display" w:hAnsi="SF Compact Display"/>
          <w:sz w:val="14"/>
          <w:szCs w:val="14"/>
        </w:rPr>
      </w:pPr>
    </w:p>
    <w:p w14:paraId="08D3EA97" w14:textId="03624D9B" w:rsidR="00934A67" w:rsidRPr="00934A67" w:rsidRDefault="00BF04FA" w:rsidP="00934A67">
      <w:pPr>
        <w:pStyle w:val="Caption"/>
        <w:adjustRightInd w:val="0"/>
        <w:snapToGrid w:val="0"/>
        <w:spacing w:after="0"/>
        <w:jc w:val="both"/>
        <w:rPr>
          <w:rFonts w:ascii="SF Compact Display" w:hAnsi="SF Compact Display" w:cs="Arial"/>
          <w:i w:val="0"/>
          <w:color w:val="auto"/>
          <w:szCs w:val="22"/>
          <w:highlight w:val="yellow"/>
        </w:rPr>
      </w:pPr>
      <w:r w:rsidRPr="000D06EF">
        <w:rPr>
          <w:rFonts w:ascii="SF Compact Display" w:eastAsia="KaiTi" w:hAnsi="SF Compact Display"/>
          <w:b/>
          <w:i w:val="0"/>
          <w:color w:val="auto"/>
          <w:szCs w:val="22"/>
          <w:lang w:eastAsia="zh-CN"/>
        </w:rPr>
        <w:t>Exhibit</w:t>
      </w:r>
      <w:r w:rsidR="00521908" w:rsidRPr="000D06EF">
        <w:rPr>
          <w:rFonts w:ascii="SF Compact Display" w:eastAsia="KaiTi" w:hAnsi="SF Compact Display"/>
          <w:b/>
          <w:i w:val="0"/>
          <w:color w:val="auto"/>
          <w:szCs w:val="22"/>
          <w:lang w:eastAsia="zh-CN"/>
        </w:rPr>
        <w:t xml:space="preserve"> </w:t>
      </w:r>
      <w:r w:rsidR="0074499B">
        <w:rPr>
          <w:rFonts w:ascii="SF Compact Display" w:eastAsia="KaiTi" w:hAnsi="SF Compact Display"/>
          <w:b/>
          <w:i w:val="0"/>
          <w:color w:val="auto"/>
          <w:szCs w:val="22"/>
          <w:lang w:eastAsia="zh-CN"/>
        </w:rPr>
        <w:t>6</w:t>
      </w:r>
      <w:r w:rsidR="00521908" w:rsidRPr="000D06EF">
        <w:rPr>
          <w:rFonts w:ascii="SF Compact Display" w:eastAsia="KaiTi" w:hAnsi="SF Compact Display" w:cs="Arial"/>
          <w:b/>
          <w:i w:val="0"/>
          <w:color w:val="auto"/>
          <w:szCs w:val="22"/>
          <w:lang w:eastAsia="zh-CN"/>
        </w:rPr>
        <w:t>：</w:t>
      </w:r>
      <w:r w:rsidR="00934A67" w:rsidRPr="000D06EF">
        <w:rPr>
          <w:rFonts w:ascii="SF Compact Display" w:hAnsi="SF Compact Display" w:cs="Arial"/>
          <w:b/>
          <w:i w:val="0"/>
          <w:color w:val="auto"/>
          <w:szCs w:val="22"/>
        </w:rPr>
        <w:t>Stock Performance</w:t>
      </w:r>
      <w:r w:rsidR="00934A67" w:rsidRPr="00934A67">
        <w:rPr>
          <w:rFonts w:ascii="SF Compact Display" w:hAnsi="SF Compact Display" w:cs="Arial"/>
          <w:i w:val="0"/>
          <w:color w:val="auto"/>
          <w:szCs w:val="22"/>
        </w:rPr>
        <w:t>----</w:t>
      </w:r>
      <w:r w:rsidR="00E11A6F">
        <w:rPr>
          <w:rFonts w:ascii="SF Compact Display" w:hAnsi="SF Compact Display" w:cs="Arial"/>
          <w:i w:val="0"/>
          <w:color w:val="auto"/>
          <w:szCs w:val="22"/>
          <w:lang w:eastAsia="zh-CN"/>
        </w:rPr>
        <w:t>L</w:t>
      </w:r>
      <w:r w:rsidR="008D72B1">
        <w:rPr>
          <w:rFonts w:ascii="SF Compact Display" w:hAnsi="SF Compact Display" w:cs="Arial"/>
          <w:i w:val="0"/>
          <w:color w:val="auto"/>
          <w:szCs w:val="22"/>
          <w:lang w:eastAsia="zh-CN"/>
        </w:rPr>
        <w:t>ast week</w:t>
      </w:r>
      <w:r w:rsidR="00934A67" w:rsidRPr="00934A67">
        <w:rPr>
          <w:rFonts w:ascii="SF Compact Display" w:hAnsi="SF Compact Display" w:cs="Arial"/>
          <w:i w:val="0"/>
          <w:color w:val="auto"/>
          <w:szCs w:val="22"/>
        </w:rPr>
        <w:t xml:space="preserve">, </w:t>
      </w:r>
      <w:r w:rsidR="003E068A">
        <w:rPr>
          <w:rFonts w:ascii="SF Compact Display" w:hAnsi="SF Compact Display" w:cs="Arial"/>
          <w:i w:val="0"/>
          <w:color w:val="auto"/>
          <w:szCs w:val="22"/>
        </w:rPr>
        <w:t>S&amp;P Retail</w:t>
      </w:r>
      <w:r w:rsidR="00934A67" w:rsidRPr="00934A67">
        <w:rPr>
          <w:rFonts w:ascii="SF Compact Display" w:hAnsi="SF Compact Display" w:cs="Arial"/>
          <w:i w:val="0"/>
          <w:color w:val="auto"/>
          <w:szCs w:val="22"/>
        </w:rPr>
        <w:t xml:space="preserve"> </w:t>
      </w:r>
      <w:r w:rsidR="003E068A">
        <w:rPr>
          <w:rFonts w:ascii="SF Compact Display" w:hAnsi="SF Compact Display" w:cs="Arial"/>
          <w:i w:val="0"/>
          <w:color w:val="auto"/>
          <w:szCs w:val="22"/>
        </w:rPr>
        <w:t>I</w:t>
      </w:r>
      <w:r w:rsidR="00934A67" w:rsidRPr="00934A67">
        <w:rPr>
          <w:rFonts w:ascii="SF Compact Display" w:hAnsi="SF Compact Display" w:cs="Arial"/>
          <w:i w:val="0"/>
          <w:color w:val="auto"/>
          <w:szCs w:val="22"/>
        </w:rPr>
        <w:t xml:space="preserve">ndex </w:t>
      </w:r>
      <w:r w:rsidR="000D06EF">
        <w:rPr>
          <w:rFonts w:ascii="SF Compact Display" w:hAnsi="SF Compact Display" w:cs="Arial"/>
          <w:i w:val="0"/>
          <w:color w:val="auto"/>
          <w:szCs w:val="22"/>
        </w:rPr>
        <w:t>under</w:t>
      </w:r>
      <w:r w:rsidR="00934A67" w:rsidRPr="00934A67">
        <w:rPr>
          <w:rFonts w:ascii="SF Compact Display" w:hAnsi="SF Compact Display" w:cs="Arial"/>
          <w:i w:val="0"/>
          <w:color w:val="auto"/>
          <w:szCs w:val="22"/>
        </w:rPr>
        <w:t>performed the S&amp;P 500</w:t>
      </w:r>
      <w:r w:rsidR="008D72B1">
        <w:rPr>
          <w:rFonts w:ascii="SF Compact Display" w:hAnsi="SF Compact Display" w:cs="Arial"/>
          <w:i w:val="0"/>
          <w:color w:val="auto"/>
          <w:szCs w:val="22"/>
        </w:rPr>
        <w:t xml:space="preserve"> by 0.</w:t>
      </w:r>
      <w:r w:rsidR="000D06EF">
        <w:rPr>
          <w:rFonts w:ascii="SF Compact Display" w:hAnsi="SF Compact Display" w:cs="Arial"/>
          <w:i w:val="0"/>
          <w:color w:val="auto"/>
          <w:szCs w:val="22"/>
        </w:rPr>
        <w:t>3</w:t>
      </w:r>
      <w:r w:rsidR="008D72B1">
        <w:rPr>
          <w:rFonts w:ascii="SF Compact Display" w:hAnsi="SF Compact Display" w:cs="Arial"/>
          <w:i w:val="0"/>
          <w:color w:val="auto"/>
          <w:szCs w:val="22"/>
        </w:rPr>
        <w:t>%</w:t>
      </w:r>
      <w:r w:rsidR="00934A67" w:rsidRPr="00934A67">
        <w:rPr>
          <w:rFonts w:ascii="SF Compact Display" w:hAnsi="SF Compact Display" w:cs="Arial"/>
          <w:i w:val="0"/>
          <w:color w:val="auto"/>
          <w:szCs w:val="22"/>
        </w:rPr>
        <w:t>.</w:t>
      </w:r>
      <w:r w:rsidR="00623C44">
        <w:rPr>
          <w:rFonts w:ascii="SF Compact Display" w:hAnsi="SF Compact Display" w:cs="Arial"/>
          <w:i w:val="0"/>
          <w:color w:val="auto"/>
          <w:szCs w:val="22"/>
        </w:rPr>
        <w:t xml:space="preserve"> </w:t>
      </w:r>
      <w:proofErr w:type="gramStart"/>
      <w:r w:rsidR="00623C44">
        <w:rPr>
          <w:rFonts w:ascii="SF Compact Display" w:hAnsi="SF Compact Display" w:cs="Arial"/>
          <w:i w:val="0"/>
          <w:color w:val="auto"/>
          <w:szCs w:val="22"/>
        </w:rPr>
        <w:t xml:space="preserve">MTD, </w:t>
      </w:r>
      <w:r w:rsidR="00F25A78">
        <w:rPr>
          <w:rFonts w:ascii="SF Compact Display" w:hAnsi="SF Compact Display" w:cs="Arial"/>
          <w:i w:val="0"/>
          <w:color w:val="auto"/>
          <w:szCs w:val="22"/>
        </w:rPr>
        <w:t xml:space="preserve"> </w:t>
      </w:r>
      <w:r w:rsidR="006E7655">
        <w:rPr>
          <w:rFonts w:ascii="SF Compact Display" w:hAnsi="SF Compact Display" w:cs="Arial"/>
          <w:i w:val="0"/>
          <w:color w:val="auto"/>
          <w:szCs w:val="22"/>
        </w:rPr>
        <w:t>AEO</w:t>
      </w:r>
      <w:proofErr w:type="gramEnd"/>
      <w:r w:rsidR="006E7655">
        <w:rPr>
          <w:rFonts w:ascii="SF Compact Display" w:hAnsi="SF Compact Display" w:cs="Arial"/>
          <w:i w:val="0"/>
          <w:color w:val="auto"/>
          <w:szCs w:val="22"/>
        </w:rPr>
        <w:t xml:space="preserve"> and</w:t>
      </w:r>
      <w:r w:rsidR="00F25A78">
        <w:rPr>
          <w:rFonts w:ascii="SF Compact Display" w:hAnsi="SF Compact Display" w:cs="Arial"/>
          <w:i w:val="0"/>
          <w:color w:val="auto"/>
          <w:szCs w:val="22"/>
        </w:rPr>
        <w:t xml:space="preserve"> </w:t>
      </w:r>
      <w:r w:rsidR="006E7655">
        <w:rPr>
          <w:rFonts w:ascii="SF Compact Display" w:hAnsi="SF Compact Display" w:cs="Arial"/>
          <w:i w:val="0"/>
          <w:color w:val="auto"/>
          <w:szCs w:val="22"/>
        </w:rPr>
        <w:t>TIF</w:t>
      </w:r>
      <w:r w:rsidR="00F25A78">
        <w:rPr>
          <w:rFonts w:ascii="SF Compact Display" w:hAnsi="SF Compact Display" w:cs="Arial"/>
          <w:i w:val="0"/>
          <w:color w:val="auto"/>
          <w:szCs w:val="22"/>
        </w:rPr>
        <w:t xml:space="preserve"> </w:t>
      </w:r>
      <w:r w:rsidR="006E7655">
        <w:rPr>
          <w:rFonts w:ascii="SF Compact Display" w:hAnsi="SF Compact Display" w:cs="Arial"/>
          <w:i w:val="0"/>
          <w:color w:val="auto"/>
          <w:szCs w:val="22"/>
        </w:rPr>
        <w:t>were the only gainers.</w:t>
      </w:r>
    </w:p>
    <w:p w14:paraId="0C35EEA9" w14:textId="595CC6EC" w:rsidR="00602E63" w:rsidRPr="00934A67" w:rsidRDefault="001618E2" w:rsidP="00AB132B">
      <w:pPr>
        <w:spacing w:line="240" w:lineRule="auto"/>
        <w:textAlignment w:val="center"/>
        <w:rPr>
          <w:rFonts w:ascii="SF Compact Display" w:eastAsia="KaiTi" w:hAnsi="SF Compact Display" w:cs="Calibri"/>
          <w:lang w:eastAsia="zh-CN"/>
        </w:rPr>
      </w:pPr>
      <w:r>
        <w:rPr>
          <w:rFonts w:ascii="SF Compact Display" w:eastAsia="KaiTi" w:hAnsi="SF Compact Display" w:cs="Calibri"/>
          <w:lang w:eastAsia="zh-CN"/>
        </w:rPr>
        <w:t xml:space="preserve">                </w:t>
      </w:r>
      <w:r w:rsidR="00AD1C41" w:rsidRPr="00AD1C41">
        <w:rPr>
          <w:noProof/>
        </w:rPr>
        <w:drawing>
          <wp:inline distT="0" distB="0" distL="0" distR="0" wp14:anchorId="43B08C08" wp14:editId="564546F9">
            <wp:extent cx="5895975" cy="313216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8693" cy="3133606"/>
                    </a:xfrm>
                    <a:prstGeom prst="rect">
                      <a:avLst/>
                    </a:prstGeom>
                    <a:noFill/>
                    <a:ln>
                      <a:noFill/>
                    </a:ln>
                  </pic:spPr>
                </pic:pic>
              </a:graphicData>
            </a:graphic>
          </wp:inline>
        </w:drawing>
      </w:r>
    </w:p>
    <w:p w14:paraId="3B68F666" w14:textId="46A39FBF" w:rsidR="004C344A" w:rsidRDefault="00ED1995" w:rsidP="0074499B">
      <w:pPr>
        <w:adjustRightInd w:val="0"/>
        <w:snapToGrid w:val="0"/>
        <w:rPr>
          <w:rFonts w:ascii="SF Compact Display" w:hAnsi="SF Compact Display"/>
          <w:sz w:val="14"/>
          <w:szCs w:val="14"/>
        </w:rPr>
      </w:pPr>
      <w:r w:rsidRPr="00803F47">
        <w:rPr>
          <w:rFonts w:ascii="SF Compact Display" w:hAnsi="SF Compact Display"/>
          <w:sz w:val="14"/>
          <w:szCs w:val="14"/>
        </w:rPr>
        <w:t xml:space="preserve">Source: </w:t>
      </w:r>
      <w:r>
        <w:rPr>
          <w:rFonts w:ascii="SF Compact Display" w:hAnsi="SF Compact Display"/>
          <w:sz w:val="14"/>
          <w:szCs w:val="14"/>
        </w:rPr>
        <w:t>Thomson Reuters</w:t>
      </w:r>
      <w:r w:rsidRPr="00803F47">
        <w:rPr>
          <w:rFonts w:ascii="SF Compact Display" w:hAnsi="SF Compact Display"/>
          <w:sz w:val="14"/>
          <w:szCs w:val="14"/>
        </w:rPr>
        <w:t xml:space="preserve">, </w:t>
      </w:r>
      <w:proofErr w:type="spellStart"/>
      <w:r w:rsidRPr="00803F47">
        <w:rPr>
          <w:rFonts w:ascii="SF Compact Display" w:hAnsi="SF Compact Display"/>
          <w:sz w:val="14"/>
          <w:szCs w:val="14"/>
        </w:rPr>
        <w:t>Grandation</w:t>
      </w:r>
      <w:proofErr w:type="spellEnd"/>
    </w:p>
    <w:p w14:paraId="0E3440F3" w14:textId="77777777" w:rsidR="0074499B" w:rsidRPr="004C344A" w:rsidRDefault="0074499B" w:rsidP="0074499B">
      <w:pPr>
        <w:adjustRightInd w:val="0"/>
        <w:snapToGrid w:val="0"/>
        <w:rPr>
          <w:lang w:eastAsia="zh-CN"/>
        </w:rPr>
      </w:pPr>
    </w:p>
    <w:p w14:paraId="23C5B9FF" w14:textId="41E8B786" w:rsidR="007E6A4D" w:rsidRPr="00647481" w:rsidRDefault="00BF04FA" w:rsidP="00526A8A">
      <w:pPr>
        <w:pStyle w:val="Caption"/>
        <w:adjustRightInd w:val="0"/>
        <w:snapToGrid w:val="0"/>
        <w:spacing w:after="0"/>
        <w:jc w:val="both"/>
        <w:rPr>
          <w:rFonts w:ascii="SF Compact Display" w:hAnsi="SF Compact Display" w:cs="Arial"/>
          <w:b/>
          <w:i w:val="0"/>
          <w:color w:val="000000" w:themeColor="text1"/>
          <w:szCs w:val="22"/>
        </w:rPr>
      </w:pPr>
      <w:r w:rsidRPr="005D01DC">
        <w:rPr>
          <w:rFonts w:ascii="SF Compact Display" w:eastAsia="KaiTi" w:hAnsi="SF Compact Display"/>
          <w:b/>
          <w:i w:val="0"/>
          <w:color w:val="auto"/>
          <w:szCs w:val="22"/>
          <w:lang w:eastAsia="zh-CN"/>
        </w:rPr>
        <w:t>Exhibit</w:t>
      </w:r>
      <w:r w:rsidR="000F5AAE" w:rsidRPr="005D01DC">
        <w:rPr>
          <w:rFonts w:ascii="SF Compact Display" w:eastAsia="KaiTi" w:hAnsi="SF Compact Display"/>
          <w:b/>
          <w:i w:val="0"/>
          <w:color w:val="auto"/>
          <w:szCs w:val="22"/>
          <w:lang w:eastAsia="zh-CN"/>
        </w:rPr>
        <w:t xml:space="preserve"> </w:t>
      </w:r>
      <w:r w:rsidR="0074499B">
        <w:rPr>
          <w:rFonts w:ascii="SF Compact Display" w:eastAsia="KaiTi" w:hAnsi="SF Compact Display"/>
          <w:b/>
          <w:i w:val="0"/>
          <w:color w:val="auto"/>
          <w:szCs w:val="22"/>
          <w:lang w:eastAsia="zh-CN"/>
        </w:rPr>
        <w:t>7</w:t>
      </w:r>
      <w:r w:rsidR="000F5AAE" w:rsidRPr="005D01DC">
        <w:rPr>
          <w:rFonts w:ascii="SF Compact Display" w:eastAsia="KaiTi" w:hAnsi="SF Compact Display" w:cs="Arial"/>
          <w:b/>
          <w:i w:val="0"/>
          <w:color w:val="auto"/>
          <w:szCs w:val="22"/>
          <w:lang w:eastAsia="zh-CN"/>
        </w:rPr>
        <w:t>：</w:t>
      </w:r>
      <w:r w:rsidR="007F722A">
        <w:rPr>
          <w:rFonts w:ascii="SF Compact Display" w:eastAsia="KaiTi" w:hAnsi="SF Compact Display" w:cs="Arial"/>
          <w:b/>
          <w:i w:val="0"/>
          <w:color w:val="auto"/>
          <w:szCs w:val="22"/>
          <w:lang w:eastAsia="zh-CN"/>
        </w:rPr>
        <w:t>Entering to 2019</w:t>
      </w:r>
      <w:r w:rsidR="005F5055" w:rsidRPr="00647481">
        <w:rPr>
          <w:rFonts w:ascii="SF Compact Display" w:eastAsia="KaiTi" w:hAnsi="SF Compact Display" w:cs="Arial"/>
          <w:b/>
          <w:i w:val="0"/>
          <w:color w:val="auto"/>
          <w:szCs w:val="22"/>
          <w:lang w:eastAsia="zh-CN"/>
        </w:rPr>
        <w:t xml:space="preserve">, </w:t>
      </w:r>
      <w:r w:rsidR="007A0BD4">
        <w:rPr>
          <w:rFonts w:ascii="SF Compact Display" w:eastAsia="KaiTi" w:hAnsi="SF Compact Display" w:cs="Arial"/>
          <w:b/>
          <w:i w:val="0"/>
          <w:color w:val="auto"/>
          <w:szCs w:val="22"/>
          <w:lang w:eastAsia="zh-CN"/>
        </w:rPr>
        <w:t xml:space="preserve">most </w:t>
      </w:r>
      <w:r w:rsidR="007F722A">
        <w:rPr>
          <w:rFonts w:ascii="SF Compact Display" w:eastAsia="KaiTi" w:hAnsi="SF Compact Display" w:cs="Arial"/>
          <w:b/>
          <w:i w:val="0"/>
          <w:color w:val="auto"/>
          <w:szCs w:val="22"/>
          <w:lang w:eastAsia="zh-CN"/>
        </w:rPr>
        <w:t>of Luxury stocks are up, except for T</w:t>
      </w:r>
      <w:r w:rsidR="001B7A39">
        <w:rPr>
          <w:rFonts w:ascii="SF Compact Display" w:eastAsia="KaiTi" w:hAnsi="SF Compact Display" w:cs="Arial"/>
          <w:b/>
          <w:i w:val="0"/>
          <w:color w:val="auto"/>
          <w:szCs w:val="22"/>
          <w:lang w:eastAsia="zh-CN"/>
        </w:rPr>
        <w:t>PR</w:t>
      </w:r>
      <w:r w:rsidR="007F722A">
        <w:rPr>
          <w:rFonts w:ascii="SF Compact Display" w:eastAsia="KaiTi" w:hAnsi="SF Compact Display" w:cs="Arial"/>
          <w:b/>
          <w:i w:val="0"/>
          <w:color w:val="auto"/>
          <w:szCs w:val="22"/>
          <w:lang w:eastAsia="zh-CN"/>
        </w:rPr>
        <w:t>, down 2% YTD</w:t>
      </w:r>
      <w:r w:rsidR="001B7A39">
        <w:rPr>
          <w:rFonts w:ascii="SF Compact Display" w:eastAsia="KaiTi" w:hAnsi="SF Compact Display" w:cs="Arial"/>
          <w:b/>
          <w:i w:val="0"/>
          <w:color w:val="auto"/>
          <w:szCs w:val="22"/>
          <w:lang w:eastAsia="zh-CN"/>
        </w:rPr>
        <w:t xml:space="preserve"> due to weak earnings.</w:t>
      </w:r>
      <w:r w:rsidR="00706F77">
        <w:rPr>
          <w:rFonts w:ascii="SF Compact Display" w:eastAsia="KaiTi" w:hAnsi="SF Compact Display" w:cs="Arial"/>
          <w:b/>
          <w:i w:val="0"/>
          <w:color w:val="auto"/>
          <w:szCs w:val="22"/>
          <w:lang w:eastAsia="zh-CN"/>
        </w:rPr>
        <w:t xml:space="preserve"> </w:t>
      </w:r>
    </w:p>
    <w:p w14:paraId="2756763F" w14:textId="5C4C47B4" w:rsidR="00244ECC" w:rsidRPr="00244ECC" w:rsidRDefault="00472DFE" w:rsidP="00526A8A">
      <w:pPr>
        <w:pStyle w:val="Caption"/>
        <w:adjustRightInd w:val="0"/>
        <w:snapToGrid w:val="0"/>
        <w:spacing w:after="0"/>
        <w:rPr>
          <w:lang w:eastAsia="zh-CN"/>
        </w:rPr>
      </w:pPr>
      <w:r w:rsidRPr="00472DFE">
        <w:rPr>
          <w:noProof/>
        </w:rPr>
        <w:drawing>
          <wp:inline distT="0" distB="0" distL="0" distR="0" wp14:anchorId="54AF6988" wp14:editId="7D45B416">
            <wp:extent cx="6674439" cy="3316406"/>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82221" cy="3320273"/>
                    </a:xfrm>
                    <a:prstGeom prst="rect">
                      <a:avLst/>
                    </a:prstGeom>
                    <a:noFill/>
                    <a:ln>
                      <a:noFill/>
                    </a:ln>
                  </pic:spPr>
                </pic:pic>
              </a:graphicData>
            </a:graphic>
          </wp:inline>
        </w:drawing>
      </w:r>
    </w:p>
    <w:p w14:paraId="7309D04B" w14:textId="77777777" w:rsidR="0074499B" w:rsidRDefault="00647481" w:rsidP="00E11A6F">
      <w:pPr>
        <w:adjustRightInd w:val="0"/>
        <w:snapToGrid w:val="0"/>
        <w:rPr>
          <w:rFonts w:ascii="SF Compact Display" w:hAnsi="SF Compact Display"/>
          <w:sz w:val="14"/>
          <w:szCs w:val="14"/>
        </w:rPr>
        <w:sectPr w:rsidR="0074499B" w:rsidSect="0012626A">
          <w:pgSz w:w="12240" w:h="15840"/>
          <w:pgMar w:top="864" w:right="864" w:bottom="2304" w:left="864" w:header="576" w:footer="576" w:gutter="0"/>
          <w:cols w:space="720"/>
          <w:titlePg/>
          <w:docGrid w:linePitch="360"/>
        </w:sectPr>
      </w:pPr>
      <w:r w:rsidRPr="00803F47">
        <w:rPr>
          <w:rFonts w:ascii="SF Compact Display" w:hAnsi="SF Compact Display"/>
          <w:sz w:val="14"/>
          <w:szCs w:val="14"/>
        </w:rPr>
        <w:t xml:space="preserve">Source: </w:t>
      </w:r>
      <w:r>
        <w:rPr>
          <w:rFonts w:ascii="SF Compact Display" w:hAnsi="SF Compact Display"/>
          <w:sz w:val="14"/>
          <w:szCs w:val="14"/>
        </w:rPr>
        <w:t>Thomson Reuters</w:t>
      </w:r>
      <w:r w:rsidRPr="00803F47">
        <w:rPr>
          <w:rFonts w:ascii="SF Compact Display" w:hAnsi="SF Compact Display"/>
          <w:sz w:val="14"/>
          <w:szCs w:val="14"/>
        </w:rPr>
        <w:t xml:space="preserve">, </w:t>
      </w:r>
      <w:proofErr w:type="spellStart"/>
      <w:r w:rsidRPr="00803F47">
        <w:rPr>
          <w:rFonts w:ascii="SF Compact Display" w:hAnsi="SF Compact Display"/>
          <w:sz w:val="14"/>
          <w:szCs w:val="14"/>
        </w:rPr>
        <w:t>Grandation</w:t>
      </w:r>
      <w:proofErr w:type="spellEnd"/>
    </w:p>
    <w:p w14:paraId="0A7A6713" w14:textId="17D57583" w:rsidR="008326A0" w:rsidRDefault="008326A0" w:rsidP="00E11A6F">
      <w:pPr>
        <w:adjustRightInd w:val="0"/>
        <w:snapToGrid w:val="0"/>
        <w:rPr>
          <w:rFonts w:ascii="SF Compact Display" w:hAnsi="SF Compact Display"/>
          <w:sz w:val="14"/>
          <w:szCs w:val="14"/>
        </w:rPr>
      </w:pPr>
    </w:p>
    <w:p w14:paraId="5C643628" w14:textId="53028C0E" w:rsidR="004C784D" w:rsidRDefault="00BF04FA" w:rsidP="00214CFA">
      <w:pPr>
        <w:pStyle w:val="Caption"/>
        <w:adjustRightInd w:val="0"/>
        <w:snapToGrid w:val="0"/>
        <w:spacing w:after="0"/>
        <w:jc w:val="both"/>
        <w:rPr>
          <w:rFonts w:ascii="KaiTi" w:eastAsia="KaiTi" w:hAnsi="KaiTi" w:cs="Arial"/>
          <w:b/>
          <w:i w:val="0"/>
          <w:color w:val="auto"/>
          <w:sz w:val="19"/>
          <w:szCs w:val="19"/>
          <w:lang w:eastAsia="zh-CN"/>
        </w:rPr>
      </w:pPr>
      <w:r w:rsidRPr="003A43D3">
        <w:rPr>
          <w:rFonts w:ascii="SF Compact Display" w:eastAsia="KaiTi" w:hAnsi="SF Compact Display"/>
          <w:b/>
          <w:i w:val="0"/>
          <w:color w:val="auto"/>
          <w:szCs w:val="22"/>
          <w:lang w:eastAsia="zh-CN"/>
        </w:rPr>
        <w:t>Exhibit</w:t>
      </w:r>
      <w:r w:rsidR="00214CFA" w:rsidRPr="003A43D3">
        <w:rPr>
          <w:rFonts w:ascii="SF Compact Display" w:eastAsia="KaiTi" w:hAnsi="SF Compact Display"/>
          <w:b/>
          <w:i w:val="0"/>
          <w:color w:val="auto"/>
          <w:szCs w:val="22"/>
          <w:lang w:eastAsia="zh-CN"/>
        </w:rPr>
        <w:t xml:space="preserve"> </w:t>
      </w:r>
      <w:r w:rsidR="0074499B">
        <w:rPr>
          <w:rFonts w:ascii="SF Compact Display" w:eastAsia="KaiTi" w:hAnsi="SF Compact Display"/>
          <w:b/>
          <w:i w:val="0"/>
          <w:color w:val="auto"/>
          <w:szCs w:val="22"/>
          <w:lang w:eastAsia="zh-CN"/>
        </w:rPr>
        <w:t>8</w:t>
      </w:r>
      <w:r w:rsidR="00214CFA" w:rsidRPr="003A43D3">
        <w:rPr>
          <w:rFonts w:ascii="SF Compact Display" w:eastAsia="KaiTi" w:hAnsi="SF Compact Display"/>
          <w:b/>
          <w:i w:val="0"/>
          <w:color w:val="auto"/>
          <w:szCs w:val="22"/>
          <w:lang w:eastAsia="zh-CN"/>
        </w:rPr>
        <w:t xml:space="preserve">: </w:t>
      </w:r>
      <w:r w:rsidR="00B171CF" w:rsidRPr="003A43D3">
        <w:rPr>
          <w:rFonts w:ascii="SF Compact Display" w:eastAsia="KaiTi" w:hAnsi="SF Compact Display" w:cs="Arial"/>
          <w:b/>
          <w:i w:val="0"/>
          <w:color w:val="auto"/>
          <w:szCs w:val="22"/>
          <w:lang w:eastAsia="zh-CN"/>
        </w:rPr>
        <w:t>Entering</w:t>
      </w:r>
      <w:r w:rsidR="00B171CF">
        <w:rPr>
          <w:rFonts w:ascii="SF Compact Display" w:eastAsia="KaiTi" w:hAnsi="SF Compact Display" w:cs="Arial"/>
          <w:b/>
          <w:i w:val="0"/>
          <w:color w:val="auto"/>
          <w:szCs w:val="22"/>
          <w:lang w:eastAsia="zh-CN"/>
        </w:rPr>
        <w:t xml:space="preserve"> to 2019</w:t>
      </w:r>
      <w:r w:rsidR="00B171CF" w:rsidRPr="00647481">
        <w:rPr>
          <w:rFonts w:ascii="SF Compact Display" w:eastAsia="KaiTi" w:hAnsi="SF Compact Display" w:cs="Arial"/>
          <w:b/>
          <w:i w:val="0"/>
          <w:color w:val="auto"/>
          <w:szCs w:val="22"/>
          <w:lang w:eastAsia="zh-CN"/>
        </w:rPr>
        <w:t xml:space="preserve">, </w:t>
      </w:r>
      <w:r w:rsidR="003B4C51">
        <w:rPr>
          <w:rFonts w:ascii="SF Compact Display" w:eastAsia="KaiTi" w:hAnsi="SF Compact Display" w:cs="Arial"/>
          <w:b/>
          <w:i w:val="0"/>
          <w:color w:val="auto"/>
          <w:szCs w:val="22"/>
          <w:lang w:eastAsia="zh-CN"/>
        </w:rPr>
        <w:t>all</w:t>
      </w:r>
      <w:r w:rsidR="00B171CF">
        <w:rPr>
          <w:rFonts w:ascii="SF Compact Display" w:eastAsia="KaiTi" w:hAnsi="SF Compact Display" w:cs="Arial"/>
          <w:b/>
          <w:i w:val="0"/>
          <w:color w:val="auto"/>
          <w:szCs w:val="22"/>
          <w:lang w:eastAsia="zh-CN"/>
        </w:rPr>
        <w:t xml:space="preserve"> </w:t>
      </w:r>
      <w:r w:rsidR="003B4C51">
        <w:rPr>
          <w:rFonts w:ascii="SF Compact Display" w:eastAsia="KaiTi" w:hAnsi="SF Compact Display" w:cs="Arial"/>
          <w:b/>
          <w:i w:val="0"/>
          <w:color w:val="auto"/>
          <w:szCs w:val="22"/>
          <w:lang w:eastAsia="zh-CN"/>
        </w:rPr>
        <w:t>Sport</w:t>
      </w:r>
      <w:r w:rsidR="00B171CF">
        <w:rPr>
          <w:rFonts w:ascii="SF Compact Display" w:eastAsia="KaiTi" w:hAnsi="SF Compact Display" w:cs="Arial"/>
          <w:b/>
          <w:i w:val="0"/>
          <w:color w:val="auto"/>
          <w:szCs w:val="22"/>
          <w:lang w:eastAsia="zh-CN"/>
        </w:rPr>
        <w:t xml:space="preserve"> stocks are up</w:t>
      </w:r>
      <w:r w:rsidR="003B4C51">
        <w:rPr>
          <w:rFonts w:ascii="SF Compact Display" w:eastAsia="KaiTi" w:hAnsi="SF Compact Display" w:cs="Arial"/>
          <w:b/>
          <w:i w:val="0"/>
          <w:color w:val="auto"/>
          <w:szCs w:val="22"/>
          <w:lang w:eastAsia="zh-CN"/>
        </w:rPr>
        <w:t>. Lulu</w:t>
      </w:r>
      <w:r w:rsidR="003A43D3">
        <w:rPr>
          <w:rFonts w:ascii="SF Compact Display" w:eastAsia="KaiTi" w:hAnsi="SF Compact Display" w:cs="Arial"/>
          <w:b/>
          <w:i w:val="0"/>
          <w:color w:val="auto"/>
          <w:szCs w:val="22"/>
          <w:lang w:eastAsia="zh-CN"/>
        </w:rPr>
        <w:t>, SKX and UAA are the top three gainers, up 19%, 17% and 16% YTD</w:t>
      </w:r>
      <w:r w:rsidR="00B171CF">
        <w:rPr>
          <w:rFonts w:ascii="SF Compact Display" w:eastAsia="KaiTi" w:hAnsi="SF Compact Display" w:cs="Arial"/>
          <w:b/>
          <w:i w:val="0"/>
          <w:color w:val="auto"/>
          <w:szCs w:val="22"/>
          <w:lang w:eastAsia="zh-CN"/>
        </w:rPr>
        <w:t xml:space="preserve">. </w:t>
      </w:r>
      <w:r w:rsidR="0059052A" w:rsidRPr="0059052A">
        <w:rPr>
          <w:noProof/>
        </w:rPr>
        <w:drawing>
          <wp:inline distT="0" distB="0" distL="0" distR="0" wp14:anchorId="348B5332" wp14:editId="5553C4C0">
            <wp:extent cx="6673953" cy="3241343"/>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84340" cy="3246387"/>
                    </a:xfrm>
                    <a:prstGeom prst="rect">
                      <a:avLst/>
                    </a:prstGeom>
                    <a:noFill/>
                    <a:ln>
                      <a:noFill/>
                    </a:ln>
                  </pic:spPr>
                </pic:pic>
              </a:graphicData>
            </a:graphic>
          </wp:inline>
        </w:drawing>
      </w:r>
    </w:p>
    <w:p w14:paraId="5FEE0707" w14:textId="12DCF496" w:rsidR="001E3B26" w:rsidRPr="00803F47" w:rsidRDefault="00526A8A" w:rsidP="00641374">
      <w:pPr>
        <w:adjustRightInd w:val="0"/>
        <w:snapToGrid w:val="0"/>
        <w:rPr>
          <w:rFonts w:ascii="SF Compact Display" w:hAnsi="SF Compact Display"/>
          <w:sz w:val="14"/>
          <w:szCs w:val="14"/>
          <w:lang w:eastAsia="zh-CN"/>
        </w:rPr>
      </w:pPr>
      <w:r w:rsidRPr="00803F47">
        <w:rPr>
          <w:rFonts w:ascii="SF Compact Display" w:hAnsi="SF Compact Display"/>
          <w:sz w:val="14"/>
          <w:szCs w:val="14"/>
        </w:rPr>
        <w:t xml:space="preserve">Source: </w:t>
      </w:r>
      <w:r>
        <w:rPr>
          <w:rFonts w:ascii="SF Compact Display" w:hAnsi="SF Compact Display"/>
          <w:sz w:val="14"/>
          <w:szCs w:val="14"/>
        </w:rPr>
        <w:t>Thomson Reuters</w:t>
      </w:r>
      <w:r w:rsidRPr="00803F47">
        <w:rPr>
          <w:rFonts w:ascii="SF Compact Display" w:hAnsi="SF Compact Display"/>
          <w:sz w:val="14"/>
          <w:szCs w:val="14"/>
        </w:rPr>
        <w:t xml:space="preserve">, </w:t>
      </w:r>
      <w:proofErr w:type="spellStart"/>
      <w:r w:rsidRPr="00803F47">
        <w:rPr>
          <w:rFonts w:ascii="SF Compact Display" w:hAnsi="SF Compact Display"/>
          <w:sz w:val="14"/>
          <w:szCs w:val="14"/>
        </w:rPr>
        <w:t>Grandation</w:t>
      </w:r>
      <w:proofErr w:type="spellEnd"/>
    </w:p>
    <w:p w14:paraId="25C37696" w14:textId="77777777" w:rsidR="003918EB" w:rsidRDefault="003918EB" w:rsidP="00CD3435">
      <w:pPr>
        <w:rPr>
          <w:rFonts w:ascii="SF Compact Display" w:eastAsia="KaiTi" w:hAnsi="SF Compact Display"/>
          <w:b/>
          <w:sz w:val="19"/>
          <w:szCs w:val="19"/>
          <w:lang w:eastAsia="zh-CN"/>
        </w:rPr>
        <w:sectPr w:rsidR="003918EB" w:rsidSect="0012626A">
          <w:pgSz w:w="12240" w:h="15840"/>
          <w:pgMar w:top="864" w:right="864" w:bottom="2304" w:left="864" w:header="576" w:footer="576" w:gutter="0"/>
          <w:cols w:space="720"/>
          <w:titlePg/>
          <w:docGrid w:linePitch="360"/>
        </w:sectPr>
      </w:pPr>
    </w:p>
    <w:p w14:paraId="37003DFB" w14:textId="77777777" w:rsidR="00AB5340" w:rsidRDefault="00AB5340" w:rsidP="00CD3435">
      <w:pPr>
        <w:rPr>
          <w:rFonts w:ascii="SF Compact Display" w:eastAsia="KaiTi" w:hAnsi="SF Compact Display"/>
          <w:b/>
          <w:sz w:val="19"/>
          <w:szCs w:val="19"/>
          <w:lang w:eastAsia="zh-CN"/>
        </w:rPr>
      </w:pPr>
    </w:p>
    <w:p w14:paraId="2B38896A" w14:textId="77777777" w:rsidR="00641374" w:rsidRDefault="00641374" w:rsidP="00CD3435">
      <w:pPr>
        <w:rPr>
          <w:rFonts w:ascii="SF Compact Display" w:eastAsia="KaiTi" w:hAnsi="SF Compact Display"/>
          <w:b/>
          <w:sz w:val="19"/>
          <w:szCs w:val="19"/>
          <w:lang w:eastAsia="zh-CN"/>
        </w:rPr>
      </w:pPr>
    </w:p>
    <w:p w14:paraId="56E4A958" w14:textId="77777777" w:rsidR="00413F50" w:rsidRDefault="00413F50" w:rsidP="00CD3435">
      <w:pPr>
        <w:rPr>
          <w:rFonts w:ascii="SF Compact Display" w:eastAsia="KaiTi" w:hAnsi="SF Compact Display"/>
          <w:b/>
          <w:sz w:val="19"/>
          <w:szCs w:val="19"/>
          <w:lang w:eastAsia="zh-CN"/>
        </w:rPr>
      </w:pPr>
    </w:p>
    <w:p w14:paraId="75192C47" w14:textId="77777777" w:rsidR="006E4D51" w:rsidRDefault="006E4D51" w:rsidP="00CD3435">
      <w:pPr>
        <w:rPr>
          <w:rFonts w:ascii="SF Compact Display" w:eastAsia="KaiTi" w:hAnsi="SF Compact Display"/>
          <w:b/>
          <w:sz w:val="19"/>
          <w:szCs w:val="19"/>
          <w:lang w:eastAsia="zh-CN"/>
        </w:rPr>
      </w:pPr>
    </w:p>
    <w:p w14:paraId="4EC210D1" w14:textId="77777777" w:rsidR="006E4D51" w:rsidRDefault="006E4D51" w:rsidP="00CD3435">
      <w:pPr>
        <w:rPr>
          <w:rFonts w:ascii="SF Compact Display" w:eastAsia="KaiTi" w:hAnsi="SF Compact Display"/>
          <w:b/>
          <w:sz w:val="19"/>
          <w:szCs w:val="19"/>
          <w:lang w:eastAsia="zh-CN"/>
        </w:rPr>
      </w:pPr>
    </w:p>
    <w:p w14:paraId="02A31497" w14:textId="61C49CD9" w:rsidR="006E4D51" w:rsidRDefault="006E4D51" w:rsidP="00CD3435">
      <w:pPr>
        <w:rPr>
          <w:rFonts w:ascii="SF Compact Display" w:eastAsia="KaiTi" w:hAnsi="SF Compact Display"/>
          <w:b/>
          <w:sz w:val="19"/>
          <w:szCs w:val="19"/>
          <w:lang w:eastAsia="zh-CN"/>
        </w:rPr>
        <w:sectPr w:rsidR="006E4D51" w:rsidSect="003918EB">
          <w:type w:val="continuous"/>
          <w:pgSz w:w="12240" w:h="15840"/>
          <w:pgMar w:top="864" w:right="864" w:bottom="2304" w:left="864" w:header="576" w:footer="576" w:gutter="0"/>
          <w:cols w:num="2" w:space="720"/>
          <w:titlePg/>
          <w:docGrid w:linePitch="360"/>
        </w:sectPr>
      </w:pPr>
    </w:p>
    <w:p w14:paraId="6656BB36" w14:textId="29EEE263" w:rsidR="00466B33" w:rsidRPr="00D02F8A" w:rsidRDefault="00BF04FA" w:rsidP="00CD3435">
      <w:pPr>
        <w:rPr>
          <w:rFonts w:ascii="SF Compact Display" w:eastAsia="KaiTi" w:hAnsi="SF Compact Display" w:cs="Arial"/>
          <w:b/>
          <w:bCs/>
          <w:lang w:eastAsia="zh-CN"/>
        </w:rPr>
      </w:pPr>
      <w:r w:rsidRPr="00D02F8A">
        <w:rPr>
          <w:rFonts w:ascii="SF Compact Display" w:eastAsia="KaiTi" w:hAnsi="SF Compact Display"/>
          <w:b/>
          <w:lang w:eastAsia="zh-CN"/>
        </w:rPr>
        <w:t>Exhibit</w:t>
      </w:r>
      <w:r w:rsidR="005C3BA8">
        <w:rPr>
          <w:rFonts w:ascii="SF Compact Display" w:eastAsia="KaiTi" w:hAnsi="SF Compact Display"/>
          <w:b/>
          <w:lang w:eastAsia="zh-CN"/>
        </w:rPr>
        <w:t xml:space="preserve"> </w:t>
      </w:r>
      <w:r w:rsidR="0074499B">
        <w:rPr>
          <w:rFonts w:ascii="SF Compact Display" w:eastAsia="KaiTi" w:hAnsi="SF Compact Display"/>
          <w:b/>
          <w:lang w:eastAsia="zh-CN"/>
        </w:rPr>
        <w:t>9</w:t>
      </w:r>
      <w:r w:rsidR="00131F64" w:rsidRPr="00D02F8A">
        <w:rPr>
          <w:rFonts w:ascii="SF Compact Display" w:eastAsia="KaiTi" w:hAnsi="SF Compact Display" w:cs="Arial"/>
          <w:b/>
          <w:bCs/>
          <w:lang w:eastAsia="zh-CN"/>
        </w:rPr>
        <w:t xml:space="preserve">: </w:t>
      </w:r>
      <w:r w:rsidR="00116A4F">
        <w:rPr>
          <w:rFonts w:ascii="SF Compact Display" w:eastAsia="KaiTi" w:hAnsi="SF Compact Display" w:cs="Arial"/>
          <w:b/>
          <w:bCs/>
          <w:lang w:eastAsia="zh-CN"/>
        </w:rPr>
        <w:t>Entering</w:t>
      </w:r>
      <w:r w:rsidR="008604E1">
        <w:rPr>
          <w:rFonts w:ascii="SF Compact Display" w:eastAsia="KaiTi" w:hAnsi="SF Compact Display" w:cs="Arial"/>
          <w:b/>
          <w:bCs/>
          <w:lang w:eastAsia="zh-CN"/>
        </w:rPr>
        <w:t xml:space="preserve"> to </w:t>
      </w:r>
      <w:r w:rsidR="00011810" w:rsidRPr="00D02F8A">
        <w:rPr>
          <w:rFonts w:ascii="SF Compact Display" w:eastAsia="KaiTi" w:hAnsi="SF Compact Display" w:cs="Arial"/>
          <w:b/>
          <w:bCs/>
          <w:lang w:eastAsia="zh-CN"/>
        </w:rPr>
        <w:t xml:space="preserve">2018, </w:t>
      </w:r>
      <w:r w:rsidR="008604E1">
        <w:rPr>
          <w:rFonts w:ascii="SF Compact Display" w:eastAsia="KaiTi" w:hAnsi="SF Compact Display" w:cs="Arial"/>
          <w:b/>
          <w:bCs/>
          <w:lang w:eastAsia="zh-CN"/>
        </w:rPr>
        <w:t>S&amp;P Retail</w:t>
      </w:r>
      <w:r w:rsidR="00011810" w:rsidRPr="00D02F8A">
        <w:rPr>
          <w:rFonts w:ascii="SF Compact Display" w:eastAsia="KaiTi" w:hAnsi="SF Compact Display" w:cs="Arial"/>
          <w:b/>
          <w:bCs/>
          <w:lang w:eastAsia="zh-CN"/>
        </w:rPr>
        <w:t xml:space="preserve"> Index</w:t>
      </w:r>
      <w:r w:rsidR="00116A4F">
        <w:rPr>
          <w:rFonts w:ascii="SF Compact Display" w:eastAsia="KaiTi" w:hAnsi="SF Compact Display" w:cs="Arial"/>
          <w:b/>
          <w:bCs/>
          <w:lang w:eastAsia="zh-CN"/>
        </w:rPr>
        <w:t xml:space="preserve"> outperformed S&amp;P 500 by 3.1%</w:t>
      </w:r>
      <w:r w:rsidR="008604E1">
        <w:rPr>
          <w:rFonts w:ascii="SF Compact Display" w:eastAsia="KaiTi" w:hAnsi="SF Compact Display" w:cs="Arial"/>
          <w:b/>
          <w:bCs/>
          <w:lang w:eastAsia="zh-CN"/>
        </w:rPr>
        <w:t xml:space="preserve">. </w:t>
      </w:r>
    </w:p>
    <w:p w14:paraId="2EB47262" w14:textId="7F7627E9" w:rsidR="00F26488" w:rsidRPr="00803F47" w:rsidRDefault="00F05775" w:rsidP="00F26488">
      <w:pPr>
        <w:adjustRightInd w:val="0"/>
        <w:snapToGrid w:val="0"/>
        <w:rPr>
          <w:rFonts w:ascii="SF Compact Display" w:hAnsi="SF Compact Display"/>
          <w:sz w:val="14"/>
          <w:szCs w:val="14"/>
          <w:lang w:eastAsia="zh-CN"/>
        </w:rPr>
      </w:pPr>
      <w:r w:rsidRPr="00F05775">
        <w:rPr>
          <w:noProof/>
        </w:rPr>
        <w:drawing>
          <wp:inline distT="0" distB="0" distL="0" distR="0" wp14:anchorId="66D5B3CE" wp14:editId="0A2D448C">
            <wp:extent cx="3108960" cy="1881505"/>
            <wp:effectExtent l="0" t="0" r="0"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8960" cy="1881505"/>
                    </a:xfrm>
                    <a:prstGeom prst="rect">
                      <a:avLst/>
                    </a:prstGeom>
                    <a:noFill/>
                    <a:ln>
                      <a:noFill/>
                    </a:ln>
                  </pic:spPr>
                </pic:pic>
              </a:graphicData>
            </a:graphic>
          </wp:inline>
        </w:drawing>
      </w:r>
      <w:r w:rsidR="00BF6E31" w:rsidRPr="00BF6E31">
        <w:rPr>
          <w:rFonts w:ascii="SF Compact Display" w:hAnsi="SF Compact Display"/>
          <w:sz w:val="14"/>
          <w:szCs w:val="14"/>
        </w:rPr>
        <w:t xml:space="preserve"> </w:t>
      </w:r>
      <w:r w:rsidR="00F26488" w:rsidRPr="00803F47">
        <w:rPr>
          <w:rFonts w:ascii="SF Compact Display" w:hAnsi="SF Compact Display"/>
          <w:sz w:val="14"/>
          <w:szCs w:val="14"/>
        </w:rPr>
        <w:t xml:space="preserve">Source: </w:t>
      </w:r>
      <w:r w:rsidR="00F26488">
        <w:rPr>
          <w:rFonts w:ascii="SF Compact Display" w:hAnsi="SF Compact Display"/>
          <w:sz w:val="14"/>
          <w:szCs w:val="14"/>
        </w:rPr>
        <w:t>Thomson Reuters</w:t>
      </w:r>
      <w:r w:rsidR="00F26488" w:rsidRPr="00803F47">
        <w:rPr>
          <w:rFonts w:ascii="SF Compact Display" w:hAnsi="SF Compact Display"/>
          <w:sz w:val="14"/>
          <w:szCs w:val="14"/>
        </w:rPr>
        <w:t xml:space="preserve">, </w:t>
      </w:r>
      <w:proofErr w:type="spellStart"/>
      <w:r w:rsidR="00F26488" w:rsidRPr="00803F47">
        <w:rPr>
          <w:rFonts w:ascii="SF Compact Display" w:hAnsi="SF Compact Display"/>
          <w:sz w:val="14"/>
          <w:szCs w:val="14"/>
        </w:rPr>
        <w:t>Grandation</w:t>
      </w:r>
      <w:proofErr w:type="spellEnd"/>
    </w:p>
    <w:p w14:paraId="69894267" w14:textId="2FF84D8B" w:rsidR="00BD1CA3" w:rsidRPr="004F3E7A" w:rsidRDefault="00BF04FA" w:rsidP="00F26488">
      <w:pPr>
        <w:rPr>
          <w:rFonts w:ascii="SF Compact Display" w:eastAsia="KaiTi" w:hAnsi="SF Compact Display" w:cs="Arial"/>
          <w:b/>
          <w:bCs/>
          <w:color w:val="000000" w:themeColor="text1"/>
          <w:lang w:eastAsia="zh-CN"/>
        </w:rPr>
      </w:pPr>
      <w:r w:rsidRPr="004F3E7A">
        <w:rPr>
          <w:rFonts w:ascii="SF Compact Display" w:eastAsia="KaiTi" w:hAnsi="SF Compact Display"/>
          <w:b/>
          <w:color w:val="000000" w:themeColor="text1"/>
          <w:lang w:eastAsia="zh-CN"/>
        </w:rPr>
        <w:t>Exhibit</w:t>
      </w:r>
      <w:r w:rsidR="005C3BA8">
        <w:rPr>
          <w:rFonts w:ascii="SF Compact Display" w:eastAsia="KaiTi" w:hAnsi="SF Compact Display"/>
          <w:b/>
          <w:color w:val="000000" w:themeColor="text1"/>
          <w:lang w:eastAsia="zh-CN"/>
        </w:rPr>
        <w:t xml:space="preserve"> </w:t>
      </w:r>
      <w:r w:rsidR="0074499B">
        <w:rPr>
          <w:rFonts w:ascii="SF Compact Display" w:eastAsia="KaiTi" w:hAnsi="SF Compact Display"/>
          <w:b/>
          <w:color w:val="000000" w:themeColor="text1"/>
          <w:lang w:eastAsia="zh-CN"/>
        </w:rPr>
        <w:t>10</w:t>
      </w:r>
      <w:r w:rsidR="00BD1CA3" w:rsidRPr="004F3E7A">
        <w:rPr>
          <w:rFonts w:ascii="SF Compact Display" w:eastAsia="KaiTi" w:hAnsi="SF Compact Display" w:cs="Arial"/>
          <w:b/>
          <w:bCs/>
          <w:color w:val="000000" w:themeColor="text1"/>
          <w:lang w:eastAsia="zh-CN"/>
        </w:rPr>
        <w:t xml:space="preserve">: </w:t>
      </w:r>
      <w:r w:rsidR="00D02F8A" w:rsidRPr="004F3E7A">
        <w:rPr>
          <w:rFonts w:ascii="SF Compact Display" w:eastAsia="KaiTi" w:hAnsi="SF Compact Display" w:cs="Arial"/>
          <w:b/>
          <w:bCs/>
          <w:color w:val="000000" w:themeColor="text1"/>
          <w:lang w:eastAsia="zh-CN"/>
        </w:rPr>
        <w:t xml:space="preserve">In 2018, </w:t>
      </w:r>
      <w:r w:rsidR="005C3BA8">
        <w:rPr>
          <w:rFonts w:ascii="SF Compact Display" w:eastAsia="KaiTi" w:hAnsi="SF Compact Display" w:cs="Arial"/>
          <w:b/>
          <w:bCs/>
          <w:color w:val="000000" w:themeColor="text1"/>
          <w:lang w:eastAsia="zh-CN"/>
        </w:rPr>
        <w:t xml:space="preserve">S&amp;P Retail Index monthly performance is in line with </w:t>
      </w:r>
      <w:r w:rsidR="00D02F8A" w:rsidRPr="004F3E7A">
        <w:rPr>
          <w:rFonts w:ascii="SF Compact Display" w:eastAsia="KaiTi" w:hAnsi="SF Compact Display" w:cs="Arial"/>
          <w:b/>
          <w:bCs/>
          <w:color w:val="000000" w:themeColor="text1"/>
          <w:lang w:eastAsia="zh-CN"/>
        </w:rPr>
        <w:t xml:space="preserve">S&amp;P 500 overall. </w:t>
      </w:r>
    </w:p>
    <w:p w14:paraId="7F5E636B" w14:textId="0758CEB4" w:rsidR="00E403C8" w:rsidRPr="00924050" w:rsidRDefault="00124D12" w:rsidP="007042D8">
      <w:pPr>
        <w:adjustRightInd w:val="0"/>
        <w:snapToGrid w:val="0"/>
        <w:rPr>
          <w:rFonts w:ascii="SF Compact Display" w:eastAsia="KaiTi" w:hAnsi="SF Compact Display" w:cs="Arial"/>
          <w:sz w:val="14"/>
          <w:szCs w:val="14"/>
          <w:lang w:eastAsia="zh-CN"/>
        </w:rPr>
      </w:pPr>
      <w:r w:rsidRPr="00124D12">
        <w:rPr>
          <w:noProof/>
        </w:rPr>
        <w:drawing>
          <wp:inline distT="0" distB="0" distL="0" distR="0" wp14:anchorId="7CE35B05" wp14:editId="16336FE3">
            <wp:extent cx="3108960" cy="18757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8960" cy="1875790"/>
                    </a:xfrm>
                    <a:prstGeom prst="rect">
                      <a:avLst/>
                    </a:prstGeom>
                    <a:noFill/>
                    <a:ln>
                      <a:noFill/>
                    </a:ln>
                  </pic:spPr>
                </pic:pic>
              </a:graphicData>
            </a:graphic>
          </wp:inline>
        </w:drawing>
      </w:r>
    </w:p>
    <w:p w14:paraId="6ABB2B54" w14:textId="5AD9D6D7" w:rsidR="0012626A" w:rsidRDefault="004F3E7A" w:rsidP="00CD3435">
      <w:pPr>
        <w:rPr>
          <w:rFonts w:ascii="SF Compact Display" w:eastAsia="KaiTi" w:hAnsi="SF Compact Display" w:cs="Arial"/>
          <w:b/>
          <w:bCs/>
          <w:sz w:val="19"/>
          <w:szCs w:val="19"/>
          <w:lang w:eastAsia="zh-CN"/>
        </w:rPr>
        <w:sectPr w:rsidR="0012626A" w:rsidSect="00413F50">
          <w:type w:val="continuous"/>
          <w:pgSz w:w="12240" w:h="15840"/>
          <w:pgMar w:top="864" w:right="864" w:bottom="2304" w:left="864" w:header="576" w:footer="576" w:gutter="0"/>
          <w:cols w:num="2" w:space="720"/>
          <w:titlePg/>
          <w:docGrid w:linePitch="360"/>
        </w:sectPr>
      </w:pPr>
      <w:r>
        <w:rPr>
          <w:rFonts w:ascii="SF Compact Display" w:hAnsi="SF Compact Display"/>
          <w:sz w:val="14"/>
          <w:szCs w:val="14"/>
        </w:rPr>
        <w:t xml:space="preserve">Source: </w:t>
      </w:r>
      <w:r w:rsidR="00BF6E31">
        <w:rPr>
          <w:rFonts w:ascii="SF Compact Display" w:hAnsi="SF Compact Display"/>
          <w:sz w:val="14"/>
          <w:szCs w:val="14"/>
        </w:rPr>
        <w:t>Thomson Reuters</w:t>
      </w:r>
      <w:r w:rsidR="00BF6E31" w:rsidRPr="00803F47">
        <w:rPr>
          <w:rFonts w:ascii="SF Compact Display" w:hAnsi="SF Compact Display"/>
          <w:sz w:val="14"/>
          <w:szCs w:val="14"/>
        </w:rPr>
        <w:t xml:space="preserve">, </w:t>
      </w:r>
      <w:proofErr w:type="spellStart"/>
      <w:r w:rsidR="00BF6E31" w:rsidRPr="00803F47">
        <w:rPr>
          <w:rFonts w:ascii="SF Compact Display" w:hAnsi="SF Compact Display"/>
          <w:sz w:val="14"/>
          <w:szCs w:val="14"/>
        </w:rPr>
        <w:t>Grandation</w:t>
      </w:r>
      <w:proofErr w:type="spellEnd"/>
      <w:r w:rsidR="00131F64" w:rsidRPr="00B431DD">
        <w:rPr>
          <w:rFonts w:ascii="SF Compact Display" w:eastAsia="KaiTi" w:hAnsi="SF Compact Display" w:cs="Arial"/>
          <w:b/>
          <w:bCs/>
          <w:sz w:val="19"/>
          <w:szCs w:val="19"/>
          <w:lang w:eastAsia="zh-CN"/>
        </w:rPr>
        <w:t xml:space="preserve"> </w:t>
      </w:r>
    </w:p>
    <w:p w14:paraId="63172A00" w14:textId="77777777" w:rsidR="0074499B" w:rsidRDefault="0074499B" w:rsidP="00C521E4">
      <w:pPr>
        <w:pStyle w:val="Caption"/>
        <w:tabs>
          <w:tab w:val="left" w:pos="180"/>
        </w:tabs>
        <w:adjustRightInd w:val="0"/>
        <w:snapToGrid w:val="0"/>
        <w:spacing w:after="0"/>
        <w:jc w:val="both"/>
        <w:rPr>
          <w:rFonts w:ascii="SF Compact Display" w:eastAsia="KaiTi" w:hAnsi="SF Compact Display"/>
          <w:b/>
          <w:i w:val="0"/>
          <w:color w:val="000000" w:themeColor="text1"/>
          <w:szCs w:val="22"/>
          <w:lang w:eastAsia="zh-CN"/>
        </w:rPr>
        <w:sectPr w:rsidR="0074499B" w:rsidSect="00413F50">
          <w:type w:val="continuous"/>
          <w:pgSz w:w="12240" w:h="15840"/>
          <w:pgMar w:top="864" w:right="864" w:bottom="2304" w:left="864" w:header="576" w:footer="576" w:gutter="0"/>
          <w:cols w:space="720"/>
          <w:titlePg/>
          <w:docGrid w:linePitch="360"/>
        </w:sectPr>
      </w:pPr>
    </w:p>
    <w:p w14:paraId="60636DBE" w14:textId="63C3A17D" w:rsidR="00C654C7" w:rsidRDefault="00C654C7" w:rsidP="00C521E4">
      <w:pPr>
        <w:pStyle w:val="Caption"/>
        <w:tabs>
          <w:tab w:val="left" w:pos="180"/>
        </w:tabs>
        <w:adjustRightInd w:val="0"/>
        <w:snapToGrid w:val="0"/>
        <w:spacing w:after="0"/>
        <w:jc w:val="both"/>
        <w:rPr>
          <w:rFonts w:ascii="SF Compact Display" w:eastAsia="KaiTi" w:hAnsi="SF Compact Display"/>
          <w:b/>
          <w:i w:val="0"/>
          <w:color w:val="000000" w:themeColor="text1"/>
          <w:szCs w:val="22"/>
          <w:lang w:eastAsia="zh-CN"/>
        </w:rPr>
      </w:pPr>
    </w:p>
    <w:p w14:paraId="5D956CB6" w14:textId="7CDDA378" w:rsidR="004F73CD" w:rsidRPr="004573BA" w:rsidRDefault="00BF04FA" w:rsidP="00C521E4">
      <w:pPr>
        <w:pStyle w:val="Caption"/>
        <w:tabs>
          <w:tab w:val="left" w:pos="180"/>
        </w:tabs>
        <w:adjustRightInd w:val="0"/>
        <w:snapToGrid w:val="0"/>
        <w:spacing w:after="0"/>
        <w:jc w:val="both"/>
        <w:rPr>
          <w:rFonts w:ascii="SF Compact Display" w:hAnsi="SF Compact Display" w:cs="Arial"/>
          <w:i w:val="0"/>
          <w:color w:val="auto"/>
          <w:szCs w:val="22"/>
        </w:rPr>
      </w:pPr>
      <w:r w:rsidRPr="004573BA">
        <w:rPr>
          <w:rFonts w:ascii="SF Compact Display" w:eastAsia="KaiTi" w:hAnsi="SF Compact Display"/>
          <w:b/>
          <w:i w:val="0"/>
          <w:color w:val="000000" w:themeColor="text1"/>
          <w:szCs w:val="22"/>
          <w:lang w:eastAsia="zh-CN"/>
        </w:rPr>
        <w:t>Exhibit</w:t>
      </w:r>
      <w:r w:rsidR="005C3BA8">
        <w:rPr>
          <w:rFonts w:ascii="SF Compact Display" w:eastAsia="KaiTi" w:hAnsi="SF Compact Display"/>
          <w:b/>
          <w:i w:val="0"/>
          <w:color w:val="000000" w:themeColor="text1"/>
          <w:szCs w:val="22"/>
          <w:lang w:eastAsia="zh-CN"/>
        </w:rPr>
        <w:t xml:space="preserve"> </w:t>
      </w:r>
      <w:r w:rsidR="00E77BE7">
        <w:rPr>
          <w:rFonts w:ascii="SF Compact Display" w:eastAsia="KaiTi" w:hAnsi="SF Compact Display"/>
          <w:b/>
          <w:i w:val="0"/>
          <w:color w:val="000000" w:themeColor="text1"/>
          <w:szCs w:val="22"/>
          <w:lang w:eastAsia="zh-CN"/>
        </w:rPr>
        <w:t>1</w:t>
      </w:r>
      <w:r w:rsidR="0074499B">
        <w:rPr>
          <w:rFonts w:ascii="SF Compact Display" w:eastAsia="KaiTi" w:hAnsi="SF Compact Display"/>
          <w:b/>
          <w:i w:val="0"/>
          <w:color w:val="000000" w:themeColor="text1"/>
          <w:szCs w:val="22"/>
          <w:lang w:eastAsia="zh-CN"/>
        </w:rPr>
        <w:t>1</w:t>
      </w:r>
      <w:r w:rsidR="007042D8" w:rsidRPr="004573BA">
        <w:rPr>
          <w:rFonts w:ascii="SF Compact Display" w:eastAsia="KaiTi" w:hAnsi="SF Compact Display"/>
          <w:b/>
          <w:i w:val="0"/>
          <w:color w:val="000000" w:themeColor="text1"/>
          <w:szCs w:val="22"/>
          <w:lang w:eastAsia="zh-CN"/>
        </w:rPr>
        <w:t>:</w:t>
      </w:r>
      <w:r w:rsidR="003A3F40" w:rsidRPr="004573BA">
        <w:rPr>
          <w:rFonts w:ascii="SF Compact Display" w:eastAsiaTheme="minorEastAsia" w:hAnsi="SF Compact Display" w:cs="Arial"/>
          <w:b/>
          <w:i w:val="0"/>
          <w:color w:val="auto"/>
          <w:szCs w:val="22"/>
          <w:lang w:eastAsia="zh-CN"/>
        </w:rPr>
        <w:t xml:space="preserve"> </w:t>
      </w:r>
      <w:r w:rsidR="00C521E4" w:rsidRPr="004573BA">
        <w:rPr>
          <w:rFonts w:ascii="SF Compact Display" w:hAnsi="SF Compact Display" w:cs="Arial"/>
          <w:b/>
          <w:i w:val="0"/>
          <w:color w:val="auto"/>
          <w:szCs w:val="22"/>
        </w:rPr>
        <w:t>Short Interest Tracker. ----</w:t>
      </w:r>
      <w:r w:rsidR="00C521E4" w:rsidRPr="004573BA">
        <w:rPr>
          <w:rFonts w:ascii="SF Compact Display" w:hAnsi="SF Compact Display" w:cs="Arial"/>
          <w:i w:val="0"/>
          <w:color w:val="auto"/>
          <w:szCs w:val="22"/>
        </w:rPr>
        <w:t xml:space="preserve">The latest short interest data with an </w:t>
      </w:r>
      <w:r w:rsidR="006838B1">
        <w:rPr>
          <w:rFonts w:ascii="SF Compact Display" w:hAnsi="SF Compact Display" w:cs="Arial"/>
          <w:i w:val="0"/>
          <w:color w:val="auto"/>
          <w:szCs w:val="22"/>
        </w:rPr>
        <w:t>2</w:t>
      </w:r>
      <w:r w:rsidR="00C521E4" w:rsidRPr="004573BA">
        <w:rPr>
          <w:rFonts w:ascii="SF Compact Display" w:hAnsi="SF Compact Display" w:cs="Arial"/>
          <w:i w:val="0"/>
          <w:color w:val="auto"/>
          <w:szCs w:val="22"/>
        </w:rPr>
        <w:t>/</w:t>
      </w:r>
      <w:r w:rsidR="006838B1">
        <w:rPr>
          <w:rFonts w:ascii="SF Compact Display" w:hAnsi="SF Compact Display" w:cs="Arial"/>
          <w:i w:val="0"/>
          <w:color w:val="auto"/>
          <w:szCs w:val="22"/>
        </w:rPr>
        <w:t>28</w:t>
      </w:r>
      <w:r w:rsidR="00C521E4" w:rsidRPr="004573BA">
        <w:rPr>
          <w:rFonts w:ascii="SF Compact Display" w:hAnsi="SF Compact Display" w:cs="Arial"/>
          <w:i w:val="0"/>
          <w:color w:val="auto"/>
          <w:szCs w:val="22"/>
        </w:rPr>
        <w:t>/1</w:t>
      </w:r>
      <w:r w:rsidR="00F5190C">
        <w:rPr>
          <w:rFonts w:ascii="SF Compact Display" w:hAnsi="SF Compact Display" w:cs="Arial"/>
          <w:i w:val="0"/>
          <w:color w:val="auto"/>
          <w:szCs w:val="22"/>
        </w:rPr>
        <w:t>9</w:t>
      </w:r>
      <w:r w:rsidR="00C521E4" w:rsidRPr="004573BA">
        <w:rPr>
          <w:rFonts w:ascii="SF Compact Display" w:hAnsi="SF Compact Display" w:cs="Arial"/>
          <w:i w:val="0"/>
          <w:color w:val="auto"/>
          <w:szCs w:val="22"/>
        </w:rPr>
        <w:t xml:space="preserve"> settlement was released on </w:t>
      </w:r>
      <w:r w:rsidR="006838B1">
        <w:rPr>
          <w:rFonts w:ascii="SF Compact Display" w:hAnsi="SF Compact Display" w:cs="Arial"/>
          <w:i w:val="0"/>
          <w:color w:val="auto"/>
          <w:szCs w:val="22"/>
        </w:rPr>
        <w:t>3</w:t>
      </w:r>
      <w:r w:rsidR="00C521E4" w:rsidRPr="004573BA">
        <w:rPr>
          <w:rFonts w:ascii="SF Compact Display" w:hAnsi="SF Compact Display" w:cs="Arial"/>
          <w:i w:val="0"/>
          <w:color w:val="auto"/>
          <w:szCs w:val="22"/>
        </w:rPr>
        <w:t>/</w:t>
      </w:r>
      <w:r w:rsidR="006838B1">
        <w:rPr>
          <w:rFonts w:ascii="SF Compact Display" w:hAnsi="SF Compact Display" w:cs="Arial"/>
          <w:i w:val="0"/>
          <w:color w:val="auto"/>
          <w:szCs w:val="22"/>
        </w:rPr>
        <w:t>11</w:t>
      </w:r>
      <w:r w:rsidR="00C521E4" w:rsidRPr="004573BA">
        <w:rPr>
          <w:rFonts w:ascii="SF Compact Display" w:hAnsi="SF Compact Display" w:cs="Arial"/>
          <w:i w:val="0"/>
          <w:color w:val="auto"/>
          <w:szCs w:val="22"/>
        </w:rPr>
        <w:t>/1</w:t>
      </w:r>
      <w:r w:rsidR="00F5190C">
        <w:rPr>
          <w:rFonts w:ascii="SF Compact Display" w:hAnsi="SF Compact Display" w:cs="Arial"/>
          <w:i w:val="0"/>
          <w:color w:val="auto"/>
          <w:szCs w:val="22"/>
        </w:rPr>
        <w:t>9</w:t>
      </w:r>
      <w:r w:rsidR="00C521E4" w:rsidRPr="004573BA">
        <w:rPr>
          <w:rFonts w:ascii="SF Compact Display" w:hAnsi="SF Compact Display" w:cs="Arial"/>
          <w:i w:val="0"/>
          <w:color w:val="auto"/>
          <w:szCs w:val="22"/>
        </w:rPr>
        <w:t xml:space="preserve">. Short interest, when compared with the </w:t>
      </w:r>
      <w:r w:rsidR="006838B1">
        <w:rPr>
          <w:rFonts w:ascii="SF Compact Display" w:hAnsi="SF Compact Display" w:cs="Arial"/>
          <w:i w:val="0"/>
          <w:color w:val="auto"/>
          <w:szCs w:val="22"/>
        </w:rPr>
        <w:t>2</w:t>
      </w:r>
      <w:r w:rsidR="00C521E4" w:rsidRPr="004573BA">
        <w:rPr>
          <w:rFonts w:ascii="SF Compact Display" w:hAnsi="SF Compact Display" w:cs="Arial"/>
          <w:i w:val="0"/>
          <w:color w:val="auto"/>
          <w:szCs w:val="22"/>
        </w:rPr>
        <w:t>/</w:t>
      </w:r>
      <w:r w:rsidR="006838B1">
        <w:rPr>
          <w:rFonts w:ascii="SF Compact Display" w:hAnsi="SF Compact Display" w:cs="Arial"/>
          <w:i w:val="0"/>
          <w:color w:val="auto"/>
          <w:szCs w:val="22"/>
        </w:rPr>
        <w:t>15</w:t>
      </w:r>
      <w:r w:rsidR="00C521E4" w:rsidRPr="004573BA">
        <w:rPr>
          <w:rFonts w:ascii="SF Compact Display" w:hAnsi="SF Compact Display" w:cs="Arial"/>
          <w:i w:val="0"/>
          <w:color w:val="auto"/>
          <w:szCs w:val="22"/>
        </w:rPr>
        <w:t>/1</w:t>
      </w:r>
      <w:r w:rsidR="006838B1">
        <w:rPr>
          <w:rFonts w:ascii="SF Compact Display" w:hAnsi="SF Compact Display" w:cs="Arial"/>
          <w:i w:val="0"/>
          <w:color w:val="auto"/>
          <w:szCs w:val="22"/>
        </w:rPr>
        <w:t>9</w:t>
      </w:r>
      <w:r w:rsidR="00C521E4" w:rsidRPr="004573BA">
        <w:rPr>
          <w:rFonts w:ascii="SF Compact Display" w:hAnsi="SF Compact Display" w:cs="Arial"/>
          <w:i w:val="0"/>
          <w:color w:val="auto"/>
          <w:szCs w:val="22"/>
        </w:rPr>
        <w:t xml:space="preserve"> settlement data</w:t>
      </w:r>
      <w:r w:rsidR="00F478D0">
        <w:rPr>
          <w:rFonts w:ascii="SF Compact Display" w:hAnsi="SF Compact Display" w:cs="Arial"/>
          <w:i w:val="0"/>
          <w:color w:val="auto"/>
          <w:szCs w:val="22"/>
        </w:rPr>
        <w:t xml:space="preserve">, </w:t>
      </w:r>
      <w:r w:rsidR="00623C44">
        <w:rPr>
          <w:rFonts w:ascii="SF Compact Display" w:hAnsi="SF Compact Display" w:cs="Arial"/>
          <w:i w:val="0"/>
          <w:color w:val="auto"/>
          <w:szCs w:val="22"/>
        </w:rPr>
        <w:t>are up 1.36%, 0.86% and 0.7%</w:t>
      </w:r>
      <w:r w:rsidR="006C1B24">
        <w:rPr>
          <w:rFonts w:ascii="SF Compact Display" w:hAnsi="SF Compact Display" w:cs="Arial"/>
          <w:i w:val="0"/>
          <w:color w:val="auto"/>
          <w:szCs w:val="22"/>
        </w:rPr>
        <w:t xml:space="preserve"> for </w:t>
      </w:r>
      <w:r w:rsidR="00F478D0">
        <w:rPr>
          <w:rFonts w:ascii="SF Compact Display" w:hAnsi="SF Compact Display" w:cs="Arial"/>
          <w:i w:val="0"/>
          <w:color w:val="auto"/>
          <w:szCs w:val="22"/>
        </w:rPr>
        <w:t>GOOS, TIF and UAA</w:t>
      </w:r>
      <w:r w:rsidR="00C446A1">
        <w:rPr>
          <w:rFonts w:ascii="SF Compact Display" w:hAnsi="SF Compact Display" w:cs="Arial"/>
          <w:i w:val="0"/>
          <w:color w:val="auto"/>
          <w:szCs w:val="22"/>
        </w:rPr>
        <w:t>.</w:t>
      </w:r>
    </w:p>
    <w:p w14:paraId="3DE06BC1" w14:textId="46DE9761" w:rsidR="00834B71" w:rsidRDefault="003B22FD" w:rsidP="00CD3435">
      <w:pPr>
        <w:rPr>
          <w:rFonts w:ascii="SF Compact Display" w:eastAsia="KaiTi" w:hAnsi="SF Compact Display" w:cs="Arial"/>
          <w:b/>
          <w:bCs/>
          <w:sz w:val="19"/>
          <w:szCs w:val="19"/>
          <w:lang w:eastAsia="zh-CN"/>
        </w:rPr>
      </w:pPr>
      <w:r w:rsidRPr="003B22FD">
        <w:rPr>
          <w:noProof/>
        </w:rPr>
        <w:drawing>
          <wp:inline distT="0" distB="0" distL="0" distR="0" wp14:anchorId="4E203ACE" wp14:editId="2E0F8C8D">
            <wp:extent cx="6674395" cy="240200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83297" cy="2405210"/>
                    </a:xfrm>
                    <a:prstGeom prst="rect">
                      <a:avLst/>
                    </a:prstGeom>
                    <a:noFill/>
                    <a:ln>
                      <a:noFill/>
                    </a:ln>
                  </pic:spPr>
                </pic:pic>
              </a:graphicData>
            </a:graphic>
          </wp:inline>
        </w:drawing>
      </w:r>
    </w:p>
    <w:p w14:paraId="5D2BB1FD" w14:textId="77777777" w:rsidR="002F6781" w:rsidRDefault="004F3E7A" w:rsidP="00E22485">
      <w:pPr>
        <w:rPr>
          <w:rFonts w:ascii="SF Compact Display" w:eastAsia="KaiTi" w:hAnsi="SF Compact Display" w:cs="Arial"/>
          <w:b/>
          <w:bCs/>
          <w:sz w:val="19"/>
          <w:szCs w:val="19"/>
          <w:lang w:eastAsia="zh-CN"/>
        </w:rPr>
      </w:pPr>
      <w:r w:rsidRPr="00803F47">
        <w:rPr>
          <w:rFonts w:ascii="SF Compact Display" w:hAnsi="SF Compact Display"/>
          <w:sz w:val="14"/>
          <w:szCs w:val="14"/>
        </w:rPr>
        <w:t xml:space="preserve">Source: </w:t>
      </w:r>
      <w:r>
        <w:rPr>
          <w:rFonts w:ascii="SF Compact Display" w:hAnsi="SF Compact Display"/>
          <w:sz w:val="14"/>
          <w:szCs w:val="14"/>
        </w:rPr>
        <w:t>Thomson Reuters</w:t>
      </w:r>
      <w:r w:rsidRPr="00803F47">
        <w:rPr>
          <w:rFonts w:ascii="SF Compact Display" w:hAnsi="SF Compact Display"/>
          <w:sz w:val="14"/>
          <w:szCs w:val="14"/>
        </w:rPr>
        <w:t xml:space="preserve">, </w:t>
      </w:r>
      <w:proofErr w:type="spellStart"/>
      <w:r w:rsidRPr="00803F47">
        <w:rPr>
          <w:rFonts w:ascii="SF Compact Display" w:hAnsi="SF Compact Display"/>
          <w:sz w:val="14"/>
          <w:szCs w:val="14"/>
        </w:rPr>
        <w:t>Grandation</w:t>
      </w:r>
      <w:proofErr w:type="spellEnd"/>
      <w:r w:rsidR="00131F64" w:rsidRPr="00B431DD">
        <w:rPr>
          <w:rFonts w:ascii="SF Compact Display" w:eastAsia="KaiTi" w:hAnsi="SF Compact Display" w:cs="Arial"/>
          <w:b/>
          <w:bCs/>
          <w:sz w:val="19"/>
          <w:szCs w:val="19"/>
          <w:lang w:eastAsia="zh-CN"/>
        </w:rPr>
        <w:t xml:space="preserve"> </w:t>
      </w:r>
    </w:p>
    <w:p w14:paraId="22CDB9EC" w14:textId="77777777" w:rsidR="00E22485" w:rsidRDefault="00E22485" w:rsidP="00E22485">
      <w:pPr>
        <w:pStyle w:val="Caption"/>
        <w:adjustRightInd w:val="0"/>
        <w:snapToGrid w:val="0"/>
        <w:spacing w:after="0"/>
        <w:rPr>
          <w:rFonts w:ascii="SF Compact Display" w:eastAsia="KaiTi" w:hAnsi="SF Compact Display"/>
          <w:b/>
          <w:i w:val="0"/>
          <w:color w:val="000000" w:themeColor="text1"/>
          <w:szCs w:val="22"/>
          <w:lang w:eastAsia="zh-CN"/>
        </w:rPr>
      </w:pPr>
    </w:p>
    <w:p w14:paraId="0A5151DB" w14:textId="6BACA4EB" w:rsidR="00E22485" w:rsidRDefault="00E22485" w:rsidP="00E22485">
      <w:pPr>
        <w:pStyle w:val="Caption"/>
        <w:adjustRightInd w:val="0"/>
        <w:snapToGrid w:val="0"/>
        <w:spacing w:after="0"/>
        <w:rPr>
          <w:rFonts w:ascii="SF Compact Display" w:hAnsi="SF Compact Display" w:cs="Arial"/>
          <w:b/>
          <w:i w:val="0"/>
          <w:color w:val="000000" w:themeColor="text1"/>
          <w:szCs w:val="22"/>
        </w:rPr>
      </w:pPr>
      <w:r w:rsidRPr="003A43D3">
        <w:rPr>
          <w:rFonts w:ascii="SF Compact Display" w:eastAsia="KaiTi" w:hAnsi="SF Compact Display"/>
          <w:b/>
          <w:i w:val="0"/>
          <w:color w:val="000000" w:themeColor="text1"/>
          <w:szCs w:val="22"/>
          <w:lang w:eastAsia="zh-CN"/>
        </w:rPr>
        <w:t>Exhibit</w:t>
      </w:r>
      <w:r w:rsidR="00AD76C4" w:rsidRPr="003A43D3">
        <w:rPr>
          <w:rFonts w:ascii="SF Compact Display" w:eastAsia="KaiTi" w:hAnsi="SF Compact Display"/>
          <w:b/>
          <w:i w:val="0"/>
          <w:color w:val="000000" w:themeColor="text1"/>
          <w:szCs w:val="22"/>
          <w:lang w:eastAsia="zh-CN"/>
        </w:rPr>
        <w:t xml:space="preserve"> 1</w:t>
      </w:r>
      <w:r w:rsidR="0074499B">
        <w:rPr>
          <w:rFonts w:ascii="SF Compact Display" w:eastAsia="KaiTi" w:hAnsi="SF Compact Display"/>
          <w:b/>
          <w:i w:val="0"/>
          <w:color w:val="000000" w:themeColor="text1"/>
          <w:szCs w:val="22"/>
          <w:lang w:eastAsia="zh-CN"/>
        </w:rPr>
        <w:t>2</w:t>
      </w:r>
      <w:r w:rsidRPr="003A43D3">
        <w:rPr>
          <w:rFonts w:ascii="SF Compact Display" w:eastAsia="KaiTi" w:hAnsi="SF Compact Display" w:cs="Arial"/>
          <w:b/>
          <w:i w:val="0"/>
          <w:color w:val="000000" w:themeColor="text1"/>
          <w:szCs w:val="22"/>
          <w:lang w:eastAsia="zh-CN"/>
        </w:rPr>
        <w:t xml:space="preserve">: </w:t>
      </w:r>
      <w:r w:rsidRPr="003A43D3">
        <w:rPr>
          <w:rFonts w:ascii="SF Compact Display" w:hAnsi="SF Compact Display" w:cs="Arial"/>
          <w:b/>
          <w:i w:val="0"/>
          <w:color w:val="000000" w:themeColor="text1"/>
          <w:szCs w:val="22"/>
        </w:rPr>
        <w:t>Valuation/Comp Sheet</w:t>
      </w:r>
    </w:p>
    <w:p w14:paraId="6CBDFE2C" w14:textId="288911A6" w:rsidR="00E22485" w:rsidRDefault="00DB25DF" w:rsidP="00E22485">
      <w:r w:rsidRPr="00DB25DF">
        <w:rPr>
          <w:noProof/>
        </w:rPr>
        <w:drawing>
          <wp:inline distT="0" distB="0" distL="0" distR="0" wp14:anchorId="3B6D2692" wp14:editId="037829D3">
            <wp:extent cx="6675120" cy="2176818"/>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6702" cy="2183856"/>
                    </a:xfrm>
                    <a:prstGeom prst="rect">
                      <a:avLst/>
                    </a:prstGeom>
                    <a:noFill/>
                    <a:ln>
                      <a:noFill/>
                    </a:ln>
                  </pic:spPr>
                </pic:pic>
              </a:graphicData>
            </a:graphic>
          </wp:inline>
        </w:drawing>
      </w:r>
    </w:p>
    <w:p w14:paraId="75258A8C" w14:textId="4B8A4472" w:rsidR="00E22485" w:rsidRPr="00E22485" w:rsidRDefault="00E22485" w:rsidP="00E22485">
      <w:pPr>
        <w:rPr>
          <w:rFonts w:ascii="SF Compact Display" w:eastAsia="KaiTi" w:hAnsi="SF Compact Display" w:cs="Arial"/>
          <w:b/>
          <w:bCs/>
          <w:sz w:val="19"/>
          <w:szCs w:val="19"/>
          <w:lang w:eastAsia="zh-CN"/>
        </w:rPr>
        <w:sectPr w:rsidR="00E22485" w:rsidRPr="00E22485" w:rsidSect="0074499B">
          <w:pgSz w:w="12240" w:h="15840"/>
          <w:pgMar w:top="864" w:right="864" w:bottom="2304" w:left="864" w:header="576" w:footer="576" w:gutter="0"/>
          <w:cols w:space="720"/>
          <w:titlePg/>
          <w:docGrid w:linePitch="360"/>
        </w:sectPr>
      </w:pPr>
      <w:r w:rsidRPr="00803F47">
        <w:rPr>
          <w:rFonts w:ascii="SF Compact Display" w:hAnsi="SF Compact Display"/>
          <w:sz w:val="14"/>
          <w:szCs w:val="14"/>
        </w:rPr>
        <w:t xml:space="preserve">Source: </w:t>
      </w:r>
      <w:r>
        <w:rPr>
          <w:rFonts w:ascii="SF Compact Display" w:hAnsi="SF Compact Display"/>
          <w:sz w:val="14"/>
          <w:szCs w:val="14"/>
        </w:rPr>
        <w:t>Thomson Reuters</w:t>
      </w:r>
      <w:r w:rsidRPr="00803F47">
        <w:rPr>
          <w:rFonts w:ascii="SF Compact Display" w:hAnsi="SF Compact Display"/>
          <w:sz w:val="14"/>
          <w:szCs w:val="14"/>
        </w:rPr>
        <w:t xml:space="preserve">, </w:t>
      </w:r>
      <w:proofErr w:type="spellStart"/>
      <w:r w:rsidRPr="00803F47">
        <w:rPr>
          <w:rFonts w:ascii="SF Compact Display" w:hAnsi="SF Compact Display"/>
          <w:sz w:val="14"/>
          <w:szCs w:val="14"/>
        </w:rPr>
        <w:t>Grandati</w:t>
      </w:r>
      <w:r w:rsidR="00D609FB">
        <w:rPr>
          <w:rFonts w:ascii="SF Compact Display" w:hAnsi="SF Compact Display"/>
          <w:sz w:val="14"/>
          <w:szCs w:val="14"/>
        </w:rPr>
        <w:t>on</w:t>
      </w:r>
      <w:proofErr w:type="spellEnd"/>
    </w:p>
    <w:p w14:paraId="078AFE32" w14:textId="77777777" w:rsidR="008E59EA" w:rsidRDefault="008E59EA" w:rsidP="007712FB">
      <w:pPr>
        <w:pStyle w:val="TitleFigureFullPg"/>
        <w:adjustRightInd w:val="0"/>
        <w:snapToGrid w:val="0"/>
        <w:jc w:val="both"/>
        <w:rPr>
          <w:rFonts w:eastAsia="KaiTi"/>
          <w:b/>
          <w:color w:val="000000" w:themeColor="text1"/>
          <w:szCs w:val="22"/>
        </w:rPr>
      </w:pPr>
    </w:p>
    <w:p w14:paraId="52F4B33A" w14:textId="142B87B7" w:rsidR="00AE030C" w:rsidRPr="002A3F08" w:rsidRDefault="00BF04FA" w:rsidP="007712FB">
      <w:pPr>
        <w:pStyle w:val="TitleFigureFullPg"/>
        <w:adjustRightInd w:val="0"/>
        <w:snapToGrid w:val="0"/>
        <w:jc w:val="both"/>
        <w:rPr>
          <w:szCs w:val="22"/>
        </w:rPr>
      </w:pPr>
      <w:r w:rsidRPr="00AE030C">
        <w:rPr>
          <w:rFonts w:eastAsia="KaiTi"/>
          <w:b/>
          <w:color w:val="000000" w:themeColor="text1"/>
          <w:szCs w:val="22"/>
        </w:rPr>
        <w:t>Exhibit</w:t>
      </w:r>
      <w:r w:rsidR="006041EB">
        <w:rPr>
          <w:rFonts w:eastAsia="KaiTi"/>
          <w:b/>
          <w:color w:val="000000" w:themeColor="text1"/>
          <w:szCs w:val="22"/>
        </w:rPr>
        <w:t xml:space="preserve"> 1</w:t>
      </w:r>
      <w:r w:rsidR="0074499B">
        <w:rPr>
          <w:rFonts w:eastAsia="KaiTi"/>
          <w:b/>
          <w:color w:val="000000" w:themeColor="text1"/>
          <w:szCs w:val="22"/>
        </w:rPr>
        <w:t>3</w:t>
      </w:r>
      <w:r w:rsidR="002A3F08">
        <w:rPr>
          <w:rFonts w:eastAsia="KaiTi" w:hint="eastAsia"/>
          <w:b/>
          <w:color w:val="000000" w:themeColor="text1"/>
          <w:szCs w:val="22"/>
        </w:rPr>
        <w:t>:</w:t>
      </w:r>
      <w:r w:rsidR="002A3F08">
        <w:rPr>
          <w:rFonts w:eastAsia="KaiTi"/>
          <w:b/>
          <w:color w:val="000000" w:themeColor="text1"/>
          <w:szCs w:val="22"/>
        </w:rPr>
        <w:t xml:space="preserve"> </w:t>
      </w:r>
      <w:r w:rsidR="00AE030C" w:rsidRPr="00AE030C">
        <w:rPr>
          <w:b/>
          <w:szCs w:val="22"/>
        </w:rPr>
        <w:t>Currency Tracker</w:t>
      </w:r>
      <w:r w:rsidR="00D05899">
        <w:rPr>
          <w:b/>
          <w:szCs w:val="22"/>
        </w:rPr>
        <w:t>----</w:t>
      </w:r>
      <w:r w:rsidR="00AE030C" w:rsidRPr="002A3F08">
        <w:rPr>
          <w:szCs w:val="22"/>
        </w:rPr>
        <w:t xml:space="preserve">the USD </w:t>
      </w:r>
      <w:r w:rsidR="00347683">
        <w:rPr>
          <w:szCs w:val="22"/>
        </w:rPr>
        <w:t xml:space="preserve">was mostly flat </w:t>
      </w:r>
      <w:r w:rsidR="00D609FB">
        <w:rPr>
          <w:szCs w:val="22"/>
        </w:rPr>
        <w:t>WoW to</w:t>
      </w:r>
      <w:r w:rsidR="00AE030C" w:rsidRPr="002A3F08">
        <w:rPr>
          <w:szCs w:val="22"/>
        </w:rPr>
        <w:t xml:space="preserve"> CNY, CAD and </w:t>
      </w:r>
      <w:r w:rsidR="00D609FB">
        <w:rPr>
          <w:szCs w:val="22"/>
        </w:rPr>
        <w:t>EUR</w:t>
      </w:r>
      <w:r w:rsidR="00105B54">
        <w:rPr>
          <w:szCs w:val="22"/>
        </w:rPr>
        <w:t xml:space="preserve"> </w:t>
      </w:r>
      <w:proofErr w:type="gramStart"/>
      <w:r w:rsidR="00105B54">
        <w:rPr>
          <w:szCs w:val="22"/>
        </w:rPr>
        <w:t>and</w:t>
      </w:r>
      <w:r w:rsidR="00D609FB">
        <w:rPr>
          <w:szCs w:val="22"/>
        </w:rPr>
        <w:t xml:space="preserve"> </w:t>
      </w:r>
      <w:r w:rsidR="00AE030C" w:rsidRPr="002A3F08">
        <w:rPr>
          <w:szCs w:val="22"/>
        </w:rPr>
        <w:t xml:space="preserve"> </w:t>
      </w:r>
      <w:r w:rsidR="00105B54">
        <w:rPr>
          <w:szCs w:val="22"/>
        </w:rPr>
        <w:t>appreciated</w:t>
      </w:r>
      <w:proofErr w:type="gramEnd"/>
      <w:r w:rsidR="00105B54">
        <w:rPr>
          <w:szCs w:val="22"/>
        </w:rPr>
        <w:t xml:space="preserve"> against </w:t>
      </w:r>
      <w:r w:rsidR="000041D6">
        <w:rPr>
          <w:szCs w:val="22"/>
        </w:rPr>
        <w:t>JPY</w:t>
      </w:r>
      <w:r w:rsidR="00724B0E">
        <w:rPr>
          <w:szCs w:val="22"/>
        </w:rPr>
        <w:t xml:space="preserve"> WoW</w:t>
      </w:r>
      <w:r w:rsidR="00AE030C" w:rsidRPr="002A3F08">
        <w:rPr>
          <w:szCs w:val="22"/>
        </w:rPr>
        <w:t xml:space="preserve">. </w:t>
      </w:r>
    </w:p>
    <w:p w14:paraId="172B9A75" w14:textId="68C9FDD3" w:rsidR="001345D9" w:rsidRPr="00B01230" w:rsidRDefault="006312D7" w:rsidP="007712FB">
      <w:pPr>
        <w:pStyle w:val="Caption"/>
        <w:adjustRightInd w:val="0"/>
        <w:snapToGrid w:val="0"/>
        <w:spacing w:after="0"/>
        <w:jc w:val="center"/>
        <w:rPr>
          <w:rFonts w:ascii="SF Compact Display" w:eastAsia="KaiTi" w:hAnsi="SF Compact Display" w:cs="Arial"/>
          <w:i w:val="0"/>
          <w:color w:val="auto"/>
          <w:sz w:val="19"/>
          <w:szCs w:val="19"/>
          <w:lang w:eastAsia="zh-CN"/>
        </w:rPr>
      </w:pPr>
      <w:r w:rsidRPr="006312D7">
        <w:rPr>
          <w:noProof/>
        </w:rPr>
        <w:drawing>
          <wp:inline distT="0" distB="0" distL="0" distR="0" wp14:anchorId="7817E5BB" wp14:editId="79F5700C">
            <wp:extent cx="5608955" cy="1023582"/>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32559" cy="1027890"/>
                    </a:xfrm>
                    <a:prstGeom prst="rect">
                      <a:avLst/>
                    </a:prstGeom>
                    <a:noFill/>
                    <a:ln>
                      <a:noFill/>
                    </a:ln>
                  </pic:spPr>
                </pic:pic>
              </a:graphicData>
            </a:graphic>
          </wp:inline>
        </w:drawing>
      </w:r>
    </w:p>
    <w:p w14:paraId="1E3A6017" w14:textId="1AFEFC09" w:rsidR="00E5257F" w:rsidRPr="00270B78" w:rsidRDefault="00270B78" w:rsidP="007712FB">
      <w:pPr>
        <w:adjustRightInd w:val="0"/>
        <w:snapToGrid w:val="0"/>
        <w:rPr>
          <w:rFonts w:ascii="SF Compact Display" w:eastAsia="KaiTi" w:hAnsi="SF Compact Display" w:cs="Arial"/>
          <w:b/>
          <w:bCs/>
          <w:sz w:val="19"/>
          <w:szCs w:val="19"/>
          <w:lang w:eastAsia="zh-CN"/>
        </w:rPr>
      </w:pPr>
      <w:r>
        <w:rPr>
          <w:rFonts w:ascii="SF Compact Display" w:eastAsia="KaiTi" w:hAnsi="SF Compact Display" w:cs="Arial" w:hint="eastAsia"/>
          <w:sz w:val="14"/>
          <w:szCs w:val="14"/>
          <w:lang w:eastAsia="zh-CN"/>
        </w:rPr>
        <w:t xml:space="preserve"> </w:t>
      </w:r>
      <w:r>
        <w:rPr>
          <w:rFonts w:ascii="SF Compact Display" w:eastAsia="KaiTi" w:hAnsi="SF Compact Display" w:cs="Arial"/>
          <w:sz w:val="14"/>
          <w:szCs w:val="14"/>
          <w:lang w:eastAsia="zh-CN"/>
        </w:rPr>
        <w:t xml:space="preserve">                            </w:t>
      </w:r>
      <w:r w:rsidR="006E4D51">
        <w:rPr>
          <w:rFonts w:ascii="SF Compact Display" w:eastAsia="KaiTi" w:hAnsi="SF Compact Display" w:cs="Arial"/>
          <w:sz w:val="14"/>
          <w:szCs w:val="14"/>
          <w:lang w:eastAsia="zh-CN"/>
        </w:rPr>
        <w:t xml:space="preserve"> </w:t>
      </w:r>
      <w:r w:rsidRPr="00803F47">
        <w:rPr>
          <w:rFonts w:ascii="SF Compact Display" w:hAnsi="SF Compact Display"/>
          <w:sz w:val="14"/>
          <w:szCs w:val="14"/>
        </w:rPr>
        <w:t xml:space="preserve">Source: </w:t>
      </w:r>
      <w:r>
        <w:rPr>
          <w:rFonts w:ascii="SF Compact Display" w:hAnsi="SF Compact Display"/>
          <w:sz w:val="14"/>
          <w:szCs w:val="14"/>
        </w:rPr>
        <w:t>Thomson Reuters</w:t>
      </w:r>
      <w:r w:rsidRPr="00803F47">
        <w:rPr>
          <w:rFonts w:ascii="SF Compact Display" w:hAnsi="SF Compact Display"/>
          <w:sz w:val="14"/>
          <w:szCs w:val="14"/>
        </w:rPr>
        <w:t xml:space="preserve">, </w:t>
      </w:r>
      <w:proofErr w:type="spellStart"/>
      <w:r w:rsidRPr="00803F47">
        <w:rPr>
          <w:rFonts w:ascii="SF Compact Display" w:hAnsi="SF Compact Display"/>
          <w:sz w:val="14"/>
          <w:szCs w:val="14"/>
        </w:rPr>
        <w:t>Grandation</w:t>
      </w:r>
      <w:proofErr w:type="spellEnd"/>
    </w:p>
    <w:p w14:paraId="2B204F86" w14:textId="2222290E" w:rsidR="0024096F" w:rsidRDefault="00BF04FA" w:rsidP="007712FB">
      <w:pPr>
        <w:pStyle w:val="TitleFigureFullPg"/>
        <w:adjustRightInd w:val="0"/>
        <w:snapToGrid w:val="0"/>
        <w:jc w:val="both"/>
        <w:rPr>
          <w:b/>
          <w:szCs w:val="22"/>
        </w:rPr>
      </w:pPr>
      <w:r w:rsidRPr="0024096F">
        <w:rPr>
          <w:rFonts w:eastAsia="KaiTi"/>
          <w:b/>
          <w:color w:val="000000" w:themeColor="text1"/>
          <w:szCs w:val="22"/>
        </w:rPr>
        <w:t>Exhibit</w:t>
      </w:r>
      <w:r w:rsidR="000010F7">
        <w:rPr>
          <w:rFonts w:eastAsia="KaiTi"/>
          <w:b/>
          <w:color w:val="000000" w:themeColor="text1"/>
          <w:szCs w:val="22"/>
        </w:rPr>
        <w:t xml:space="preserve"> 1</w:t>
      </w:r>
      <w:r w:rsidR="0074499B">
        <w:rPr>
          <w:rFonts w:eastAsia="KaiTi"/>
          <w:b/>
          <w:color w:val="000000" w:themeColor="text1"/>
          <w:szCs w:val="22"/>
        </w:rPr>
        <w:t>4</w:t>
      </w:r>
      <w:r w:rsidR="00E14068" w:rsidRPr="0024096F">
        <w:rPr>
          <w:rFonts w:eastAsia="KaiTi"/>
          <w:b/>
          <w:color w:val="000000" w:themeColor="text1"/>
          <w:szCs w:val="22"/>
        </w:rPr>
        <w:t>：</w:t>
      </w:r>
      <w:r w:rsidR="0024096F" w:rsidRPr="0024096F">
        <w:rPr>
          <w:b/>
          <w:szCs w:val="22"/>
        </w:rPr>
        <w:t xml:space="preserve">CNY vs. USD is </w:t>
      </w:r>
      <w:r w:rsidR="00CC6B66">
        <w:rPr>
          <w:b/>
          <w:szCs w:val="22"/>
        </w:rPr>
        <w:t>flat</w:t>
      </w:r>
      <w:r w:rsidR="0024096F" w:rsidRPr="0024096F">
        <w:rPr>
          <w:b/>
          <w:szCs w:val="22"/>
        </w:rPr>
        <w:t xml:space="preserve"> WoW to 6.</w:t>
      </w:r>
      <w:r w:rsidR="000010F7">
        <w:rPr>
          <w:b/>
          <w:szCs w:val="22"/>
        </w:rPr>
        <w:t>7</w:t>
      </w:r>
      <w:r w:rsidR="00E84ADD">
        <w:rPr>
          <w:b/>
          <w:szCs w:val="22"/>
        </w:rPr>
        <w:t>1</w:t>
      </w:r>
      <w:r w:rsidR="0024096F" w:rsidRPr="0024096F">
        <w:rPr>
          <w:b/>
          <w:szCs w:val="22"/>
        </w:rPr>
        <w:t>.</w:t>
      </w:r>
    </w:p>
    <w:p w14:paraId="26BEE08C" w14:textId="4037F877" w:rsidR="00712A82" w:rsidRDefault="00E84ADD" w:rsidP="007712FB">
      <w:pPr>
        <w:pStyle w:val="TitleFigureFullPg"/>
        <w:adjustRightInd w:val="0"/>
        <w:snapToGrid w:val="0"/>
        <w:jc w:val="both"/>
        <w:rPr>
          <w:b/>
          <w:szCs w:val="22"/>
        </w:rPr>
      </w:pPr>
      <w:r w:rsidRPr="00E84ADD">
        <w:rPr>
          <w:noProof/>
        </w:rPr>
        <w:drawing>
          <wp:inline distT="0" distB="0" distL="0" distR="0" wp14:anchorId="7D9FF606" wp14:editId="365D7ECF">
            <wp:extent cx="6675120" cy="12214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86359" cy="1223532"/>
                    </a:xfrm>
                    <a:prstGeom prst="rect">
                      <a:avLst/>
                    </a:prstGeom>
                    <a:noFill/>
                    <a:ln>
                      <a:noFill/>
                    </a:ln>
                  </pic:spPr>
                </pic:pic>
              </a:graphicData>
            </a:graphic>
          </wp:inline>
        </w:drawing>
      </w:r>
    </w:p>
    <w:p w14:paraId="3C07C036" w14:textId="77777777" w:rsidR="00D34B18" w:rsidRDefault="00D34B18" w:rsidP="007712FB">
      <w:pPr>
        <w:pStyle w:val="Caption"/>
        <w:adjustRightInd w:val="0"/>
        <w:snapToGrid w:val="0"/>
        <w:spacing w:after="0"/>
        <w:rPr>
          <w:rFonts w:ascii="SF Compact Display" w:eastAsia="KaiTi" w:hAnsi="SF Compact Display"/>
          <w:b/>
          <w:i w:val="0"/>
          <w:color w:val="auto"/>
          <w:szCs w:val="22"/>
          <w:lang w:eastAsia="zh-CN"/>
        </w:rPr>
      </w:pPr>
    </w:p>
    <w:p w14:paraId="03B91E86" w14:textId="3E37EF1B" w:rsidR="00D34B18" w:rsidRDefault="00D34B18" w:rsidP="007712FB">
      <w:pPr>
        <w:pStyle w:val="Caption"/>
        <w:adjustRightInd w:val="0"/>
        <w:snapToGrid w:val="0"/>
        <w:spacing w:after="0"/>
        <w:rPr>
          <w:rFonts w:ascii="SF Compact Display" w:hAnsi="SF Compact Display"/>
          <w:b/>
          <w:i w:val="0"/>
          <w:color w:val="auto"/>
          <w:szCs w:val="22"/>
        </w:rPr>
      </w:pPr>
      <w:r w:rsidRPr="009E4BE3">
        <w:rPr>
          <w:rFonts w:ascii="SF Compact Display" w:eastAsia="KaiTi" w:hAnsi="SF Compact Display"/>
          <w:b/>
          <w:i w:val="0"/>
          <w:color w:val="auto"/>
          <w:szCs w:val="22"/>
          <w:lang w:eastAsia="zh-CN"/>
        </w:rPr>
        <w:t>Exhibit</w:t>
      </w:r>
      <w:r w:rsidR="000010F7">
        <w:rPr>
          <w:rFonts w:ascii="SF Compact Display" w:eastAsia="KaiTi" w:hAnsi="SF Compact Display"/>
          <w:b/>
          <w:i w:val="0"/>
          <w:color w:val="auto"/>
          <w:szCs w:val="22"/>
          <w:lang w:eastAsia="zh-CN"/>
        </w:rPr>
        <w:t xml:space="preserve"> 1</w:t>
      </w:r>
      <w:r w:rsidR="0074499B">
        <w:rPr>
          <w:rFonts w:ascii="SF Compact Display" w:eastAsia="KaiTi" w:hAnsi="SF Compact Display"/>
          <w:b/>
          <w:i w:val="0"/>
          <w:color w:val="auto"/>
          <w:szCs w:val="22"/>
          <w:lang w:eastAsia="zh-CN"/>
        </w:rPr>
        <w:t>5</w:t>
      </w:r>
      <w:r w:rsidRPr="009E4BE3">
        <w:rPr>
          <w:rFonts w:ascii="SF Compact Display" w:eastAsia="KaiTi" w:hAnsi="SF Compact Display" w:cs="Arial"/>
          <w:b/>
          <w:i w:val="0"/>
          <w:color w:val="auto"/>
          <w:szCs w:val="22"/>
          <w:lang w:eastAsia="zh-CN"/>
        </w:rPr>
        <w:t>：</w:t>
      </w:r>
      <w:r w:rsidRPr="009E4BE3">
        <w:rPr>
          <w:rFonts w:ascii="SF Compact Display" w:hAnsi="SF Compact Display"/>
          <w:b/>
          <w:i w:val="0"/>
          <w:color w:val="auto"/>
          <w:szCs w:val="22"/>
        </w:rPr>
        <w:t xml:space="preserve">EUR vs. USD is </w:t>
      </w:r>
      <w:r w:rsidR="003218C6">
        <w:rPr>
          <w:rFonts w:ascii="SF Compact Display" w:hAnsi="SF Compact Display"/>
          <w:b/>
          <w:i w:val="0"/>
          <w:color w:val="auto"/>
          <w:szCs w:val="22"/>
        </w:rPr>
        <w:t>down 0.2%</w:t>
      </w:r>
      <w:r w:rsidRPr="009E4BE3">
        <w:rPr>
          <w:rFonts w:ascii="SF Compact Display" w:hAnsi="SF Compact Display"/>
          <w:b/>
          <w:i w:val="0"/>
          <w:color w:val="auto"/>
          <w:szCs w:val="22"/>
        </w:rPr>
        <w:t xml:space="preserve"> WoW to 0.8</w:t>
      </w:r>
      <w:r w:rsidR="003218C6">
        <w:rPr>
          <w:rFonts w:ascii="SF Compact Display" w:hAnsi="SF Compact Display"/>
          <w:b/>
          <w:i w:val="0"/>
          <w:color w:val="auto"/>
          <w:szCs w:val="22"/>
        </w:rPr>
        <w:t>9</w:t>
      </w:r>
      <w:r w:rsidRPr="009E4BE3">
        <w:rPr>
          <w:rFonts w:ascii="SF Compact Display" w:hAnsi="SF Compact Display"/>
          <w:b/>
          <w:i w:val="0"/>
          <w:color w:val="auto"/>
          <w:szCs w:val="22"/>
        </w:rPr>
        <w:t>.</w:t>
      </w:r>
    </w:p>
    <w:p w14:paraId="0FFDBCD4" w14:textId="2E6A338C" w:rsidR="008E59EA" w:rsidRDefault="00CC6B66" w:rsidP="008E59EA">
      <w:pPr>
        <w:adjustRightInd w:val="0"/>
        <w:snapToGrid w:val="0"/>
      </w:pPr>
      <w:r w:rsidRPr="00CC6B66">
        <w:rPr>
          <w:noProof/>
        </w:rPr>
        <w:drawing>
          <wp:inline distT="0" distB="0" distL="0" distR="0" wp14:anchorId="021E6CDE" wp14:editId="2EDD8B80">
            <wp:extent cx="6675120" cy="1180531"/>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7778" cy="1184538"/>
                    </a:xfrm>
                    <a:prstGeom prst="rect">
                      <a:avLst/>
                    </a:prstGeom>
                    <a:noFill/>
                    <a:ln>
                      <a:noFill/>
                    </a:ln>
                  </pic:spPr>
                </pic:pic>
              </a:graphicData>
            </a:graphic>
          </wp:inline>
        </w:drawing>
      </w:r>
    </w:p>
    <w:p w14:paraId="22072336" w14:textId="77777777" w:rsidR="00E1438B" w:rsidRPr="008E59EA" w:rsidRDefault="00E1438B" w:rsidP="008E59EA">
      <w:pPr>
        <w:adjustRightInd w:val="0"/>
        <w:snapToGrid w:val="0"/>
      </w:pPr>
    </w:p>
    <w:p w14:paraId="3AA4D052" w14:textId="674B997E" w:rsidR="007C011A" w:rsidRDefault="00BF04FA" w:rsidP="007712FB">
      <w:pPr>
        <w:pStyle w:val="Caption"/>
        <w:adjustRightInd w:val="0"/>
        <w:snapToGrid w:val="0"/>
        <w:spacing w:after="0"/>
        <w:rPr>
          <w:rFonts w:ascii="SF Compact Display" w:hAnsi="SF Compact Display"/>
          <w:b/>
          <w:i w:val="0"/>
          <w:color w:val="auto"/>
          <w:szCs w:val="22"/>
        </w:rPr>
      </w:pPr>
      <w:r w:rsidRPr="007B3FDB">
        <w:rPr>
          <w:rFonts w:ascii="SF Compact Display" w:eastAsia="KaiTi" w:hAnsi="SF Compact Display"/>
          <w:b/>
          <w:i w:val="0"/>
          <w:color w:val="auto"/>
          <w:szCs w:val="22"/>
          <w:lang w:eastAsia="zh-CN"/>
        </w:rPr>
        <w:t>Exhibit</w:t>
      </w:r>
      <w:r w:rsidR="000010F7">
        <w:rPr>
          <w:rFonts w:ascii="SF Compact Display" w:eastAsia="KaiTi" w:hAnsi="SF Compact Display"/>
          <w:b/>
          <w:i w:val="0"/>
          <w:color w:val="auto"/>
          <w:szCs w:val="22"/>
          <w:lang w:eastAsia="zh-CN"/>
        </w:rPr>
        <w:t xml:space="preserve"> 1</w:t>
      </w:r>
      <w:r w:rsidR="0074499B">
        <w:rPr>
          <w:rFonts w:ascii="SF Compact Display" w:eastAsia="KaiTi" w:hAnsi="SF Compact Display"/>
          <w:b/>
          <w:i w:val="0"/>
          <w:color w:val="auto"/>
          <w:szCs w:val="22"/>
          <w:lang w:eastAsia="zh-CN"/>
        </w:rPr>
        <w:t>6</w:t>
      </w:r>
      <w:r w:rsidR="007B3FDB">
        <w:rPr>
          <w:rFonts w:ascii="SF Compact Display" w:eastAsia="KaiTi" w:hAnsi="SF Compact Display" w:cs="Arial" w:hint="eastAsia"/>
          <w:b/>
          <w:i w:val="0"/>
          <w:color w:val="auto"/>
          <w:szCs w:val="22"/>
          <w:lang w:eastAsia="zh-CN"/>
        </w:rPr>
        <w:t>:</w:t>
      </w:r>
      <w:r w:rsidR="007B3FDB">
        <w:rPr>
          <w:rFonts w:ascii="SF Compact Display" w:eastAsia="KaiTi" w:hAnsi="SF Compact Display" w:cs="Arial"/>
          <w:b/>
          <w:i w:val="0"/>
          <w:color w:val="auto"/>
          <w:szCs w:val="22"/>
          <w:lang w:eastAsia="zh-CN"/>
        </w:rPr>
        <w:t xml:space="preserve"> </w:t>
      </w:r>
      <w:r w:rsidR="007B3FDB" w:rsidRPr="007B3FDB">
        <w:rPr>
          <w:rFonts w:ascii="SF Compact Display" w:hAnsi="SF Compact Display"/>
          <w:b/>
          <w:i w:val="0"/>
          <w:color w:val="auto"/>
          <w:szCs w:val="22"/>
        </w:rPr>
        <w:t xml:space="preserve">CAD vs. USD is </w:t>
      </w:r>
      <w:r w:rsidR="00762814">
        <w:rPr>
          <w:rFonts w:ascii="SF Compact Display" w:hAnsi="SF Compact Display"/>
          <w:b/>
          <w:i w:val="0"/>
          <w:color w:val="auto"/>
          <w:szCs w:val="22"/>
        </w:rPr>
        <w:t>down</w:t>
      </w:r>
      <w:r w:rsidR="00F51A6F">
        <w:rPr>
          <w:rFonts w:ascii="SF Compact Display" w:hAnsi="SF Compact Display"/>
          <w:b/>
          <w:i w:val="0"/>
          <w:color w:val="auto"/>
          <w:szCs w:val="22"/>
        </w:rPr>
        <w:t xml:space="preserve"> </w:t>
      </w:r>
      <w:r w:rsidR="0031289C">
        <w:rPr>
          <w:rFonts w:ascii="SF Compact Display" w:hAnsi="SF Compact Display"/>
          <w:b/>
          <w:i w:val="0"/>
          <w:color w:val="auto"/>
          <w:szCs w:val="22"/>
        </w:rPr>
        <w:t>0</w:t>
      </w:r>
      <w:r w:rsidR="000C54C6">
        <w:rPr>
          <w:rFonts w:ascii="SF Compact Display" w:hAnsi="SF Compact Display"/>
          <w:b/>
          <w:i w:val="0"/>
          <w:color w:val="auto"/>
          <w:szCs w:val="22"/>
        </w:rPr>
        <w:t>.1</w:t>
      </w:r>
      <w:r w:rsidR="00F51A6F">
        <w:rPr>
          <w:rFonts w:ascii="SF Compact Display" w:hAnsi="SF Compact Display"/>
          <w:b/>
          <w:i w:val="0"/>
          <w:color w:val="auto"/>
          <w:szCs w:val="22"/>
        </w:rPr>
        <w:t>%</w:t>
      </w:r>
      <w:r w:rsidR="007B3FDB" w:rsidRPr="007B3FDB">
        <w:rPr>
          <w:rFonts w:ascii="SF Compact Display" w:hAnsi="SF Compact Display"/>
          <w:b/>
          <w:i w:val="0"/>
          <w:color w:val="auto"/>
          <w:szCs w:val="22"/>
        </w:rPr>
        <w:t xml:space="preserve"> WoW to 1.3</w:t>
      </w:r>
      <w:r w:rsidR="0031289C">
        <w:rPr>
          <w:rFonts w:ascii="SF Compact Display" w:hAnsi="SF Compact Display"/>
          <w:b/>
          <w:i w:val="0"/>
          <w:color w:val="auto"/>
          <w:szCs w:val="22"/>
        </w:rPr>
        <w:t>4</w:t>
      </w:r>
      <w:r w:rsidR="007B3FDB" w:rsidRPr="007B3FDB">
        <w:rPr>
          <w:rFonts w:ascii="SF Compact Display" w:hAnsi="SF Compact Display"/>
          <w:b/>
          <w:i w:val="0"/>
          <w:color w:val="auto"/>
          <w:szCs w:val="22"/>
        </w:rPr>
        <w:t>.</w:t>
      </w:r>
    </w:p>
    <w:p w14:paraId="3492800C" w14:textId="1DE408E1" w:rsidR="00F51A6F" w:rsidRPr="00F51A6F" w:rsidRDefault="00213011" w:rsidP="007712FB">
      <w:pPr>
        <w:adjustRightInd w:val="0"/>
        <w:snapToGrid w:val="0"/>
      </w:pPr>
      <w:r w:rsidRPr="00213011">
        <w:rPr>
          <w:noProof/>
        </w:rPr>
        <w:drawing>
          <wp:inline distT="0" distB="0" distL="0" distR="0" wp14:anchorId="74C38D74" wp14:editId="4375AC4C">
            <wp:extent cx="6672319" cy="137842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12529" cy="1386731"/>
                    </a:xfrm>
                    <a:prstGeom prst="rect">
                      <a:avLst/>
                    </a:prstGeom>
                    <a:noFill/>
                    <a:ln>
                      <a:noFill/>
                    </a:ln>
                  </pic:spPr>
                </pic:pic>
              </a:graphicData>
            </a:graphic>
          </wp:inline>
        </w:drawing>
      </w:r>
    </w:p>
    <w:p w14:paraId="583D8A4C" w14:textId="77777777" w:rsidR="002724DF" w:rsidRDefault="002724DF" w:rsidP="007712FB">
      <w:pPr>
        <w:pStyle w:val="Caption"/>
        <w:adjustRightInd w:val="0"/>
        <w:snapToGrid w:val="0"/>
        <w:spacing w:after="0"/>
        <w:rPr>
          <w:rFonts w:ascii="SF Compact Display" w:eastAsia="KaiTi" w:hAnsi="SF Compact Display"/>
          <w:b/>
          <w:i w:val="0"/>
          <w:color w:val="000000" w:themeColor="text1"/>
          <w:szCs w:val="22"/>
          <w:lang w:eastAsia="zh-CN"/>
        </w:rPr>
      </w:pPr>
    </w:p>
    <w:p w14:paraId="4E139F19" w14:textId="41CB0583" w:rsidR="002D2ED5" w:rsidRPr="007712FB" w:rsidRDefault="00BF04FA" w:rsidP="007712FB">
      <w:pPr>
        <w:pStyle w:val="Caption"/>
        <w:adjustRightInd w:val="0"/>
        <w:snapToGrid w:val="0"/>
        <w:spacing w:after="0"/>
        <w:rPr>
          <w:rFonts w:ascii="SF Compact Display" w:hAnsi="SF Compact Display"/>
          <w:b/>
          <w:i w:val="0"/>
          <w:color w:val="000000" w:themeColor="text1"/>
          <w:szCs w:val="22"/>
        </w:rPr>
      </w:pPr>
      <w:r w:rsidRPr="007712FB">
        <w:rPr>
          <w:rFonts w:ascii="SF Compact Display" w:eastAsia="KaiTi" w:hAnsi="SF Compact Display"/>
          <w:b/>
          <w:i w:val="0"/>
          <w:color w:val="000000" w:themeColor="text1"/>
          <w:szCs w:val="22"/>
          <w:lang w:eastAsia="zh-CN"/>
        </w:rPr>
        <w:t>Exhibit</w:t>
      </w:r>
      <w:r w:rsidR="000010F7">
        <w:rPr>
          <w:rFonts w:ascii="SF Compact Display" w:eastAsia="KaiTi" w:hAnsi="SF Compact Display"/>
          <w:b/>
          <w:i w:val="0"/>
          <w:color w:val="000000" w:themeColor="text1"/>
          <w:szCs w:val="22"/>
          <w:lang w:eastAsia="zh-CN"/>
        </w:rPr>
        <w:t xml:space="preserve"> 1</w:t>
      </w:r>
      <w:r w:rsidR="0074499B">
        <w:rPr>
          <w:rFonts w:ascii="SF Compact Display" w:eastAsia="KaiTi" w:hAnsi="SF Compact Display"/>
          <w:b/>
          <w:i w:val="0"/>
          <w:color w:val="000000" w:themeColor="text1"/>
          <w:szCs w:val="22"/>
          <w:lang w:eastAsia="zh-CN"/>
        </w:rPr>
        <w:t>7</w:t>
      </w:r>
      <w:r w:rsidR="009A1F63" w:rsidRPr="007712FB">
        <w:rPr>
          <w:rFonts w:ascii="SF Compact Display" w:eastAsia="KaiTi" w:hAnsi="SF Compact Display" w:cs="Arial"/>
          <w:b/>
          <w:i w:val="0"/>
          <w:color w:val="000000" w:themeColor="text1"/>
          <w:szCs w:val="22"/>
          <w:lang w:eastAsia="zh-CN"/>
        </w:rPr>
        <w:t>：</w:t>
      </w:r>
      <w:r w:rsidR="009A1F63" w:rsidRPr="007712FB">
        <w:rPr>
          <w:rFonts w:ascii="SF Compact Display" w:eastAsia="KaiTi" w:hAnsi="SF Compact Display" w:cs="Arial"/>
          <w:b/>
          <w:i w:val="0"/>
          <w:color w:val="000000" w:themeColor="text1"/>
          <w:szCs w:val="22"/>
          <w:lang w:eastAsia="zh-CN"/>
        </w:rPr>
        <w:t xml:space="preserve"> </w:t>
      </w:r>
      <w:r w:rsidR="000656DE" w:rsidRPr="007712FB">
        <w:rPr>
          <w:rFonts w:ascii="SF Compact Display" w:hAnsi="SF Compact Display"/>
          <w:b/>
          <w:i w:val="0"/>
          <w:color w:val="000000" w:themeColor="text1"/>
          <w:szCs w:val="22"/>
        </w:rPr>
        <w:t xml:space="preserve">GBP vs. USD is </w:t>
      </w:r>
      <w:r w:rsidR="00711E17">
        <w:rPr>
          <w:rFonts w:ascii="SF Compact Display" w:hAnsi="SF Compact Display"/>
          <w:b/>
          <w:i w:val="0"/>
          <w:color w:val="000000" w:themeColor="text1"/>
          <w:szCs w:val="22"/>
        </w:rPr>
        <w:t>down</w:t>
      </w:r>
      <w:r w:rsidR="008E59EA">
        <w:rPr>
          <w:rFonts w:ascii="SF Compact Display" w:hAnsi="SF Compact Display"/>
          <w:b/>
          <w:i w:val="0"/>
          <w:color w:val="000000" w:themeColor="text1"/>
          <w:szCs w:val="22"/>
        </w:rPr>
        <w:t xml:space="preserve"> </w:t>
      </w:r>
      <w:r w:rsidR="00711E17">
        <w:rPr>
          <w:rFonts w:ascii="SF Compact Display" w:hAnsi="SF Compact Display"/>
          <w:b/>
          <w:i w:val="0"/>
          <w:color w:val="000000" w:themeColor="text1"/>
          <w:szCs w:val="22"/>
        </w:rPr>
        <w:t>0.8</w:t>
      </w:r>
      <w:r w:rsidR="008E59EA">
        <w:rPr>
          <w:rFonts w:ascii="SF Compact Display" w:hAnsi="SF Compact Display"/>
          <w:b/>
          <w:i w:val="0"/>
          <w:color w:val="000000" w:themeColor="text1"/>
          <w:szCs w:val="22"/>
        </w:rPr>
        <w:t>%</w:t>
      </w:r>
      <w:r w:rsidR="000656DE" w:rsidRPr="007712FB">
        <w:rPr>
          <w:rFonts w:ascii="SF Compact Display" w:hAnsi="SF Compact Display"/>
          <w:b/>
          <w:i w:val="0"/>
          <w:color w:val="000000" w:themeColor="text1"/>
          <w:szCs w:val="22"/>
        </w:rPr>
        <w:t xml:space="preserve"> WoW to 0.7</w:t>
      </w:r>
      <w:r w:rsidR="00EE2B9D">
        <w:rPr>
          <w:rFonts w:ascii="SF Compact Display" w:hAnsi="SF Compact Display"/>
          <w:b/>
          <w:i w:val="0"/>
          <w:color w:val="000000" w:themeColor="text1"/>
          <w:szCs w:val="22"/>
        </w:rPr>
        <w:t>7</w:t>
      </w:r>
      <w:r w:rsidR="000656DE" w:rsidRPr="007712FB">
        <w:rPr>
          <w:rFonts w:ascii="SF Compact Display" w:hAnsi="SF Compact Display"/>
          <w:b/>
          <w:i w:val="0"/>
          <w:color w:val="000000" w:themeColor="text1"/>
          <w:szCs w:val="22"/>
        </w:rPr>
        <w:t>.</w:t>
      </w:r>
    </w:p>
    <w:p w14:paraId="67B9912A" w14:textId="7A7BBB8C" w:rsidR="000656DE" w:rsidRPr="000656DE" w:rsidRDefault="0031289C" w:rsidP="007712FB">
      <w:pPr>
        <w:adjustRightInd w:val="0"/>
        <w:snapToGrid w:val="0"/>
      </w:pPr>
      <w:r w:rsidRPr="0031289C">
        <w:rPr>
          <w:noProof/>
        </w:rPr>
        <w:drawing>
          <wp:inline distT="0" distB="0" distL="0" distR="0" wp14:anchorId="0532EF66" wp14:editId="153842D8">
            <wp:extent cx="6675120" cy="120100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86338" cy="1203021"/>
                    </a:xfrm>
                    <a:prstGeom prst="rect">
                      <a:avLst/>
                    </a:prstGeom>
                    <a:noFill/>
                    <a:ln>
                      <a:noFill/>
                    </a:ln>
                  </pic:spPr>
                </pic:pic>
              </a:graphicData>
            </a:graphic>
          </wp:inline>
        </w:drawing>
      </w:r>
    </w:p>
    <w:p w14:paraId="50B2A89A" w14:textId="1626BD40" w:rsidR="00EF3019" w:rsidRPr="007712FB" w:rsidRDefault="008E59EA" w:rsidP="007712FB">
      <w:pPr>
        <w:adjustRightInd w:val="0"/>
        <w:snapToGrid w:val="0"/>
        <w:rPr>
          <w:rFonts w:ascii="SF Compact Display" w:eastAsia="KaiTi" w:hAnsi="SF Compact Display" w:cs="Arial"/>
          <w:sz w:val="14"/>
          <w:szCs w:val="14"/>
          <w:lang w:eastAsia="zh-CN"/>
        </w:rPr>
      </w:pPr>
      <w:r w:rsidRPr="00803F47">
        <w:rPr>
          <w:rFonts w:ascii="SF Compact Display" w:hAnsi="SF Compact Display"/>
          <w:sz w:val="14"/>
          <w:szCs w:val="14"/>
        </w:rPr>
        <w:t xml:space="preserve">Source: </w:t>
      </w:r>
      <w:r>
        <w:rPr>
          <w:rFonts w:ascii="SF Compact Display" w:hAnsi="SF Compact Display"/>
          <w:sz w:val="14"/>
          <w:szCs w:val="14"/>
        </w:rPr>
        <w:t>Thomson Reuters</w:t>
      </w:r>
      <w:r w:rsidRPr="00803F47">
        <w:rPr>
          <w:rFonts w:ascii="SF Compact Display" w:hAnsi="SF Compact Display"/>
          <w:sz w:val="14"/>
          <w:szCs w:val="14"/>
        </w:rPr>
        <w:t xml:space="preserve">, </w:t>
      </w:r>
      <w:proofErr w:type="spellStart"/>
      <w:r w:rsidRPr="00803F47">
        <w:rPr>
          <w:rFonts w:ascii="SF Compact Display" w:hAnsi="SF Compact Display"/>
          <w:sz w:val="14"/>
          <w:szCs w:val="14"/>
        </w:rPr>
        <w:t>Grandation</w:t>
      </w:r>
      <w:proofErr w:type="spellEnd"/>
      <w:r>
        <w:rPr>
          <w:rFonts w:ascii="SF Compact Display" w:hAnsi="SF Compact Display"/>
          <w:lang w:eastAsia="zh-CN"/>
        </w:rPr>
        <w:t xml:space="preserve"> </w:t>
      </w:r>
      <w:r w:rsidR="00EF3019">
        <w:rPr>
          <w:rFonts w:ascii="SF Compact Display" w:hAnsi="SF Compact Display"/>
          <w:lang w:eastAsia="zh-CN"/>
        </w:rPr>
        <w:br w:type="page"/>
      </w:r>
    </w:p>
    <w:p w14:paraId="7268908A" w14:textId="67370076" w:rsidR="00621FD0" w:rsidRDefault="00621FD0" w:rsidP="0082061C">
      <w:pPr>
        <w:pStyle w:val="NoSpacing"/>
        <w:adjustRightInd w:val="0"/>
        <w:snapToGrid w:val="0"/>
        <w:rPr>
          <w:rFonts w:ascii="SF Compact Display" w:hAnsi="SF Compact Display"/>
          <w:lang w:eastAsia="zh-CN"/>
        </w:rPr>
      </w:pPr>
    </w:p>
    <w:p w14:paraId="64191BEE" w14:textId="34C8023C" w:rsidR="00D729CA" w:rsidRPr="00D729CA" w:rsidRDefault="003C22E9" w:rsidP="00D729CA">
      <w:pPr>
        <w:adjustRightInd w:val="0"/>
        <w:snapToGrid w:val="0"/>
        <w:rPr>
          <w:rFonts w:ascii="SF Compact Display" w:hAnsi="SF Compact Display"/>
          <w:b/>
          <w:lang w:eastAsia="zh-CN"/>
        </w:rPr>
      </w:pPr>
      <w:r w:rsidRPr="00D729CA">
        <w:rPr>
          <w:rFonts w:ascii="SF Compact Display" w:hAnsi="SF Compact Display"/>
          <w:b/>
        </w:rPr>
        <w:t xml:space="preserve">Appendix </w:t>
      </w:r>
      <w:r w:rsidRPr="00D729CA">
        <w:rPr>
          <w:rFonts w:ascii="SF Compact Display" w:hAnsi="SF Compact Display"/>
          <w:b/>
        </w:rPr>
        <w:fldChar w:fldCharType="begin"/>
      </w:r>
      <w:r w:rsidRPr="00D729CA">
        <w:rPr>
          <w:rFonts w:ascii="SF Compact Display" w:hAnsi="SF Compact Display"/>
          <w:b/>
        </w:rPr>
        <w:instrText xml:space="preserve"> SEQ Appendix \* ARABIC </w:instrText>
      </w:r>
      <w:r w:rsidRPr="00D729CA">
        <w:rPr>
          <w:rFonts w:ascii="SF Compact Display" w:hAnsi="SF Compact Display"/>
          <w:b/>
        </w:rPr>
        <w:fldChar w:fldCharType="separate"/>
      </w:r>
      <w:r w:rsidR="00BD6B82">
        <w:rPr>
          <w:rFonts w:ascii="SF Compact Display" w:hAnsi="SF Compact Display"/>
          <w:b/>
          <w:noProof/>
        </w:rPr>
        <w:t>1</w:t>
      </w:r>
      <w:r w:rsidRPr="00D729CA">
        <w:rPr>
          <w:rFonts w:ascii="SF Compact Display" w:hAnsi="SF Compact Display"/>
          <w:b/>
        </w:rPr>
        <w:fldChar w:fldCharType="end"/>
      </w:r>
      <w:r w:rsidRPr="00D729CA">
        <w:rPr>
          <w:rFonts w:ascii="SF Compact Display" w:hAnsi="SF Compact Display"/>
          <w:b/>
        </w:rPr>
        <w:t xml:space="preserve">: </w:t>
      </w:r>
      <w:r w:rsidR="00DE7C67">
        <w:rPr>
          <w:rFonts w:ascii="SF Compact Display" w:hAnsi="SF Compact Display"/>
          <w:b/>
        </w:rPr>
        <w:t>Summary of retailers went bankruptcy in 2018 and 2019</w:t>
      </w:r>
      <w:r w:rsidR="002212E2">
        <w:rPr>
          <w:rFonts w:ascii="SF Compact Display" w:hAnsi="SF Compact Display"/>
          <w:b/>
        </w:rPr>
        <w:t xml:space="preserve"> ----</w:t>
      </w:r>
      <w:r w:rsidR="002212E2">
        <w:rPr>
          <w:rFonts w:ascii="SF Compact Display" w:hAnsi="SF Compact Display"/>
        </w:rPr>
        <w:t>On 1/16/19, kids store Gymboree filed proposal to seek liquidation. Notably, this is the s</w:t>
      </w:r>
      <w:r w:rsidR="00B13BAA">
        <w:rPr>
          <w:rFonts w:ascii="SF Compact Display" w:hAnsi="SF Compact Display"/>
        </w:rPr>
        <w:t xml:space="preserve">econd time Gymboree filed for bankruptcy. </w:t>
      </w:r>
    </w:p>
    <w:p w14:paraId="6169FE8F" w14:textId="67B61EA3" w:rsidR="007175B0" w:rsidRPr="00697184" w:rsidRDefault="004B5EFC" w:rsidP="00D729CA">
      <w:pPr>
        <w:pStyle w:val="TitleFigureFullPg"/>
        <w:adjustRightInd w:val="0"/>
        <w:snapToGrid w:val="0"/>
        <w:jc w:val="both"/>
        <w:rPr>
          <w:rFonts w:cs="SimSun"/>
          <w:b/>
        </w:rPr>
      </w:pPr>
      <w:r w:rsidRPr="004B5EFC">
        <w:rPr>
          <w:noProof/>
        </w:rPr>
        <w:drawing>
          <wp:inline distT="0" distB="0" distL="0" distR="0" wp14:anchorId="0D5589E5" wp14:editId="662082BC">
            <wp:extent cx="6673269" cy="2886502"/>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88449" cy="2893068"/>
                    </a:xfrm>
                    <a:prstGeom prst="rect">
                      <a:avLst/>
                    </a:prstGeom>
                    <a:noFill/>
                    <a:ln>
                      <a:noFill/>
                    </a:ln>
                  </pic:spPr>
                </pic:pic>
              </a:graphicData>
            </a:graphic>
          </wp:inline>
        </w:drawing>
      </w:r>
    </w:p>
    <w:p w14:paraId="37039B6B" w14:textId="794907BC" w:rsidR="00F15AE9" w:rsidRDefault="00F15AE9" w:rsidP="00F15AE9">
      <w:pPr>
        <w:pStyle w:val="SourceFigureFullPg"/>
        <w:adjustRightInd w:val="0"/>
        <w:snapToGrid w:val="0"/>
      </w:pPr>
      <w:r>
        <w:t xml:space="preserve">Source: Google Trends, </w:t>
      </w:r>
      <w:proofErr w:type="spellStart"/>
      <w:r>
        <w:t>Grandation</w:t>
      </w:r>
      <w:proofErr w:type="spellEnd"/>
    </w:p>
    <w:p w14:paraId="01BAB388" w14:textId="77777777" w:rsidR="00F15AE9" w:rsidRPr="00697184" w:rsidRDefault="00F15AE9" w:rsidP="00F15AE9">
      <w:pPr>
        <w:pStyle w:val="SourceFigureFullPg"/>
        <w:adjustRightInd w:val="0"/>
        <w:snapToGrid w:val="0"/>
      </w:pPr>
    </w:p>
    <w:p w14:paraId="4D42300E" w14:textId="28D5E4BE" w:rsidR="001F7EB5" w:rsidRPr="00704297" w:rsidRDefault="007175B0" w:rsidP="00704297">
      <w:r w:rsidRPr="001F7EB5">
        <w:rPr>
          <w:rFonts w:ascii="SF Compact Display" w:hAnsi="SF Compact Display"/>
          <w:b/>
        </w:rPr>
        <w:t xml:space="preserve">Appendix </w:t>
      </w:r>
      <w:r w:rsidRPr="001F7EB5">
        <w:rPr>
          <w:rFonts w:ascii="SF Compact Display" w:hAnsi="SF Compact Display"/>
          <w:b/>
        </w:rPr>
        <w:fldChar w:fldCharType="begin"/>
      </w:r>
      <w:r w:rsidRPr="001F7EB5">
        <w:rPr>
          <w:rFonts w:ascii="SF Compact Display" w:hAnsi="SF Compact Display"/>
          <w:b/>
        </w:rPr>
        <w:instrText xml:space="preserve"> SEQ Appendix \* ARABIC </w:instrText>
      </w:r>
      <w:r w:rsidRPr="001F7EB5">
        <w:rPr>
          <w:rFonts w:ascii="SF Compact Display" w:hAnsi="SF Compact Display"/>
          <w:b/>
        </w:rPr>
        <w:fldChar w:fldCharType="separate"/>
      </w:r>
      <w:r w:rsidR="00BD6B82">
        <w:rPr>
          <w:rFonts w:ascii="SF Compact Display" w:hAnsi="SF Compact Display"/>
          <w:b/>
          <w:noProof/>
        </w:rPr>
        <w:t>2</w:t>
      </w:r>
      <w:r w:rsidRPr="001F7EB5">
        <w:rPr>
          <w:rFonts w:ascii="SF Compact Display" w:hAnsi="SF Compact Display"/>
          <w:b/>
        </w:rPr>
        <w:fldChar w:fldCharType="end"/>
      </w:r>
      <w:r w:rsidR="009A7A9C" w:rsidRPr="001F7EB5">
        <w:rPr>
          <w:rFonts w:ascii="SF Compact Display" w:hAnsi="SF Compact Display" w:cs="Calibri"/>
          <w:b/>
        </w:rPr>
        <w:t xml:space="preserve"> </w:t>
      </w:r>
      <w:r w:rsidR="00FB3205">
        <w:rPr>
          <w:rFonts w:ascii="SF Compact Display" w:hAnsi="SF Compact Display" w:cs="Calibri"/>
          <w:b/>
          <w:sz w:val="20"/>
          <w:szCs w:val="20"/>
        </w:rPr>
        <w:t>:</w:t>
      </w:r>
      <w:r w:rsidR="00FB3205">
        <w:rPr>
          <w:rFonts w:ascii="SF Compact Display" w:hAnsi="SF Compact Display"/>
          <w:b/>
          <w:lang w:eastAsia="zh-CN"/>
        </w:rPr>
        <w:t>T</w:t>
      </w:r>
      <w:r w:rsidR="001F7EB5" w:rsidRPr="001F7EB5">
        <w:rPr>
          <w:rFonts w:ascii="SF Compact Display" w:hAnsi="SF Compact Display"/>
          <w:b/>
          <w:lang w:eastAsia="zh-CN"/>
        </w:rPr>
        <w:t>he U.S. CPI table</w:t>
      </w:r>
      <w:r w:rsidR="001F7EB5" w:rsidRPr="001F7EB5">
        <w:rPr>
          <w:rFonts w:ascii="SF Compact Display" w:hAnsi="SF Compact Display"/>
          <w:lang w:eastAsia="zh-CN"/>
        </w:rPr>
        <w:t xml:space="preserve">. November CPI is 2.4% for all urban consumers, flat MoM. On LTM basis, all items CPI increases 2.2% prior to seasonal adjustment. </w:t>
      </w:r>
    </w:p>
    <w:p w14:paraId="5D629438" w14:textId="144A9FF3" w:rsidR="00BB491C" w:rsidRDefault="008E3289" w:rsidP="0082061C">
      <w:pPr>
        <w:pStyle w:val="TitleFigureFullPg"/>
        <w:adjustRightInd w:val="0"/>
        <w:snapToGrid w:val="0"/>
        <w:jc w:val="both"/>
        <w:rPr>
          <w:b/>
        </w:rPr>
      </w:pPr>
      <w:r w:rsidRPr="00886DC0">
        <w:rPr>
          <w:noProof/>
        </w:rPr>
        <w:drawing>
          <wp:inline distT="0" distB="0" distL="0" distR="0" wp14:anchorId="2AF5421F" wp14:editId="42B06B4B">
            <wp:extent cx="6670679" cy="1535374"/>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5614" cy="1541113"/>
                    </a:xfrm>
                    <a:prstGeom prst="rect">
                      <a:avLst/>
                    </a:prstGeom>
                    <a:noFill/>
                    <a:ln>
                      <a:noFill/>
                    </a:ln>
                  </pic:spPr>
                </pic:pic>
              </a:graphicData>
            </a:graphic>
          </wp:inline>
        </w:drawing>
      </w:r>
    </w:p>
    <w:p w14:paraId="48EE3ED6" w14:textId="583AF3E1" w:rsidR="00467164" w:rsidRDefault="000C4E7B" w:rsidP="00704297">
      <w:pPr>
        <w:pStyle w:val="SourceFigureFullPg"/>
        <w:adjustRightInd w:val="0"/>
        <w:snapToGrid w:val="0"/>
      </w:pPr>
      <w:r w:rsidRPr="002925A6">
        <w:t>Sour</w:t>
      </w:r>
      <w:r>
        <w:t xml:space="preserve">ce: Thomson Reuters, </w:t>
      </w:r>
      <w:proofErr w:type="spellStart"/>
      <w:r>
        <w:t>Grandation</w:t>
      </w:r>
      <w:proofErr w:type="spellEnd"/>
    </w:p>
    <w:p w14:paraId="68AADCEC" w14:textId="77777777" w:rsidR="00467164" w:rsidRPr="00467164" w:rsidRDefault="00467164" w:rsidP="00704297">
      <w:pPr>
        <w:pStyle w:val="SourceFigureFullPg"/>
        <w:adjustRightInd w:val="0"/>
        <w:snapToGrid w:val="0"/>
      </w:pPr>
    </w:p>
    <w:p w14:paraId="73F12709" w14:textId="166C0450" w:rsidR="00154FD8" w:rsidRPr="00467164" w:rsidRDefault="00BB2074" w:rsidP="00704297">
      <w:pPr>
        <w:pStyle w:val="SourceFigureFullPg"/>
        <w:adjustRightInd w:val="0"/>
        <w:snapToGrid w:val="0"/>
      </w:pPr>
      <w:r w:rsidRPr="00704297">
        <w:rPr>
          <w:b/>
          <w:color w:val="000000" w:themeColor="text1"/>
          <w:sz w:val="22"/>
          <w:szCs w:val="22"/>
        </w:rPr>
        <w:t xml:space="preserve">Appendix </w:t>
      </w:r>
      <w:r w:rsidR="00704297" w:rsidRPr="00704297">
        <w:rPr>
          <w:b/>
          <w:color w:val="000000" w:themeColor="text1"/>
          <w:sz w:val="22"/>
          <w:szCs w:val="22"/>
        </w:rPr>
        <w:t>3</w:t>
      </w:r>
      <w:r w:rsidR="00154FD8" w:rsidRPr="00704297">
        <w:rPr>
          <w:rFonts w:eastAsiaTheme="minorEastAsia"/>
          <w:b/>
          <w:color w:val="000000" w:themeColor="text1"/>
          <w:sz w:val="22"/>
          <w:szCs w:val="22"/>
        </w:rPr>
        <w:t xml:space="preserve">: </w:t>
      </w:r>
      <w:r w:rsidR="008E5623" w:rsidRPr="00704297">
        <w:rPr>
          <w:b/>
          <w:color w:val="000000" w:themeColor="text1"/>
          <w:sz w:val="22"/>
          <w:szCs w:val="22"/>
        </w:rPr>
        <w:t>Hourly wage are up 2.3% MoM in</w:t>
      </w:r>
      <w:r w:rsidR="008E5623" w:rsidRPr="00704297">
        <w:rPr>
          <w:color w:val="000000" w:themeColor="text1"/>
          <w:sz w:val="22"/>
          <w:szCs w:val="22"/>
        </w:rPr>
        <w:t xml:space="preserve"> </w:t>
      </w:r>
      <w:r w:rsidR="008E5623" w:rsidRPr="00704297">
        <w:rPr>
          <w:b/>
          <w:color w:val="000000" w:themeColor="text1"/>
          <w:sz w:val="22"/>
          <w:szCs w:val="22"/>
        </w:rPr>
        <w:t>service-providing in general and up 5.5% in</w:t>
      </w:r>
      <w:r w:rsidR="008E5623" w:rsidRPr="00704297">
        <w:rPr>
          <w:color w:val="000000" w:themeColor="text1"/>
          <w:sz w:val="22"/>
          <w:szCs w:val="22"/>
        </w:rPr>
        <w:t xml:space="preserve"> </w:t>
      </w:r>
      <w:r w:rsidR="008E5623" w:rsidRPr="00704297">
        <w:rPr>
          <w:b/>
          <w:color w:val="000000" w:themeColor="text1"/>
          <w:sz w:val="22"/>
          <w:szCs w:val="22"/>
        </w:rPr>
        <w:t>clothing for Oct’18</w:t>
      </w:r>
      <w:r w:rsidR="001E4233" w:rsidRPr="00AA5B5B">
        <w:rPr>
          <w:noProof/>
        </w:rPr>
        <w:drawing>
          <wp:inline distT="0" distB="0" distL="0" distR="0" wp14:anchorId="2236AC84" wp14:editId="1419261F">
            <wp:extent cx="6664325" cy="1671850"/>
            <wp:effectExtent l="0" t="0" r="3175" b="508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34492" cy="1739625"/>
                    </a:xfrm>
                    <a:prstGeom prst="rect">
                      <a:avLst/>
                    </a:prstGeom>
                    <a:noFill/>
                    <a:ln>
                      <a:noFill/>
                    </a:ln>
                  </pic:spPr>
                </pic:pic>
              </a:graphicData>
            </a:graphic>
          </wp:inline>
        </w:drawing>
      </w:r>
    </w:p>
    <w:p w14:paraId="678A1F70" w14:textId="77777777" w:rsidR="00145943" w:rsidRDefault="00154FD8" w:rsidP="0082061C">
      <w:pPr>
        <w:adjustRightInd w:val="0"/>
        <w:snapToGrid w:val="0"/>
        <w:rPr>
          <w:rFonts w:ascii="SF Compact Display" w:hAnsi="SF Compact Display"/>
          <w:sz w:val="14"/>
          <w:szCs w:val="14"/>
        </w:rPr>
      </w:pPr>
      <w:r w:rsidRPr="00B743FB">
        <w:rPr>
          <w:rFonts w:ascii="SF Compact Display" w:hAnsi="SF Compact Display"/>
          <w:sz w:val="14"/>
          <w:szCs w:val="14"/>
        </w:rPr>
        <w:t xml:space="preserve">Source: Company Profile, </w:t>
      </w:r>
      <w:proofErr w:type="spellStart"/>
      <w:r w:rsidRPr="00B743FB">
        <w:rPr>
          <w:rFonts w:ascii="SF Compact Display" w:hAnsi="SF Compact Display"/>
          <w:sz w:val="14"/>
          <w:szCs w:val="14"/>
        </w:rPr>
        <w:t>Grandation</w:t>
      </w:r>
      <w:proofErr w:type="spellEnd"/>
    </w:p>
    <w:p w14:paraId="5BF6661D" w14:textId="77777777" w:rsidR="006E0FDC" w:rsidRPr="00203582" w:rsidRDefault="006E0FDC" w:rsidP="0082061C">
      <w:pPr>
        <w:adjustRightInd w:val="0"/>
        <w:snapToGrid w:val="0"/>
        <w:rPr>
          <w:rFonts w:ascii="SF Compact Display" w:hAnsi="SF Compact Display"/>
          <w:sz w:val="14"/>
          <w:szCs w:val="14"/>
          <w:lang w:eastAsia="zh-CN"/>
        </w:rPr>
      </w:pPr>
    </w:p>
    <w:p w14:paraId="104D86AE" w14:textId="77777777" w:rsidR="00EA6A03" w:rsidRDefault="00EA6A03" w:rsidP="00EA6A03">
      <w:pPr>
        <w:adjustRightInd w:val="0"/>
        <w:snapToGrid w:val="0"/>
        <w:rPr>
          <w:rFonts w:ascii="SF Compact Display" w:hAnsi="SF Compact Display" w:cs="Arial"/>
          <w:b/>
          <w:i/>
          <w:sz w:val="20"/>
          <w:szCs w:val="20"/>
          <w:u w:val="thick"/>
        </w:rPr>
      </w:pPr>
      <w:r>
        <w:rPr>
          <w:rFonts w:ascii="SF Compact Display" w:hAnsi="SF Compact Display" w:cs="Arial"/>
          <w:b/>
          <w:i/>
          <w:sz w:val="20"/>
          <w:szCs w:val="20"/>
          <w:u w:val="thick"/>
          <w:lang w:eastAsia="zh-CN"/>
        </w:rPr>
        <w:lastRenderedPageBreak/>
        <w:t>Important Disclaimer and Disclosure</w:t>
      </w:r>
    </w:p>
    <w:p w14:paraId="09348480" w14:textId="77777777" w:rsidR="00EA6A03" w:rsidRDefault="00EA6A03" w:rsidP="00EA6A03">
      <w:pPr>
        <w:adjustRightInd w:val="0"/>
        <w:snapToGrid w:val="0"/>
        <w:rPr>
          <w:rFonts w:ascii="SF Compact Display" w:hAnsi="SF Compact Display" w:cs="Arial"/>
          <w:b/>
          <w:i/>
          <w:sz w:val="20"/>
          <w:szCs w:val="20"/>
        </w:rPr>
      </w:pPr>
    </w:p>
    <w:p w14:paraId="3ECBDA52" w14:textId="77777777" w:rsidR="00EA6A03" w:rsidRDefault="00EA6A03" w:rsidP="00EA6A03">
      <w:pPr>
        <w:adjustRightInd w:val="0"/>
        <w:snapToGrid w:val="0"/>
        <w:rPr>
          <w:rFonts w:ascii="SF Compact Display" w:hAnsi="SF Compact Display" w:cs="Arial"/>
          <w:sz w:val="16"/>
          <w:szCs w:val="16"/>
        </w:rPr>
      </w:pPr>
      <w:r>
        <w:rPr>
          <w:rFonts w:ascii="SF Compact Display" w:hAnsi="SF Compact Display" w:cs="Arial"/>
          <w:sz w:val="16"/>
          <w:szCs w:val="16"/>
        </w:rPr>
        <w:t xml:space="preserve">This research report is made available to our designated clients and may also be available through third- party vendors or alternate electronic version upon approval. </w:t>
      </w:r>
    </w:p>
    <w:p w14:paraId="2D8361FE" w14:textId="77777777" w:rsidR="00EA6A03" w:rsidRDefault="00EA6A03" w:rsidP="00EA6A03">
      <w:pPr>
        <w:adjustRightInd w:val="0"/>
        <w:snapToGrid w:val="0"/>
        <w:rPr>
          <w:rFonts w:ascii="SF Compact Display" w:hAnsi="SF Compact Display" w:cs="Arial"/>
          <w:sz w:val="16"/>
          <w:szCs w:val="16"/>
        </w:rPr>
      </w:pPr>
    </w:p>
    <w:p w14:paraId="24531DD3" w14:textId="77777777" w:rsidR="00EA6A03" w:rsidRDefault="00EA6A03" w:rsidP="00EA6A03">
      <w:pPr>
        <w:adjustRightInd w:val="0"/>
        <w:snapToGrid w:val="0"/>
        <w:rPr>
          <w:rFonts w:ascii="SF Compact Display" w:hAnsi="SF Compact Display" w:cs="Arial"/>
          <w:sz w:val="16"/>
          <w:szCs w:val="16"/>
          <w:lang w:eastAsia="zh-CN"/>
        </w:rPr>
      </w:pPr>
      <w:r>
        <w:rPr>
          <w:rFonts w:ascii="SF Compact Display" w:hAnsi="SF Compact Display" w:cs="Arial"/>
          <w:sz w:val="16"/>
          <w:szCs w:val="16"/>
        </w:rPr>
        <w:t xml:space="preserve">All information, material and facts in this report is from public sources and is not guaranteed to be complete or accurate </w:t>
      </w:r>
      <w:r>
        <w:rPr>
          <w:rFonts w:ascii="SF Compact Display" w:hAnsi="SF Compact Display" w:cs="Arial"/>
          <w:sz w:val="16"/>
          <w:szCs w:val="16"/>
          <w:lang w:eastAsia="zh-CN"/>
        </w:rPr>
        <w:t xml:space="preserve">but reflect our analysts’ best views about the subject industry and companies. Our analysts do not receive any compensation directly and indirectly from the subject securities. Any estimates or recommendations in this report are subject to change without notice. This report should not be used as a complete analysis of the company, industry or security discussed in the report; therefore, readers should not make their investment decision solely based on this report. The adjustments should be made based on investors’ risk profile, investment preference as well as their legal and regulatory constraints. Additionally, an investment in the securities may involve risks and uncertainties that could cause actual results to differ materially from the forward-looking statements. </w:t>
      </w:r>
    </w:p>
    <w:p w14:paraId="23ABE53F" w14:textId="77777777" w:rsidR="00EA6A03" w:rsidRDefault="00EA6A03" w:rsidP="00EA6A03">
      <w:pPr>
        <w:adjustRightInd w:val="0"/>
        <w:snapToGrid w:val="0"/>
        <w:rPr>
          <w:rFonts w:ascii="SF Compact Display" w:hAnsi="SF Compact Display" w:cs="Arial"/>
          <w:sz w:val="16"/>
          <w:szCs w:val="16"/>
          <w:lang w:eastAsia="zh-CN"/>
        </w:rPr>
      </w:pPr>
    </w:p>
    <w:p w14:paraId="14866134" w14:textId="77777777" w:rsidR="00EA6A03" w:rsidRDefault="00EA6A03" w:rsidP="00EA6A03">
      <w:pPr>
        <w:adjustRightInd w:val="0"/>
        <w:snapToGrid w:val="0"/>
        <w:rPr>
          <w:rFonts w:ascii="SF Compact Display" w:hAnsi="SF Compact Display" w:cs="Arial"/>
          <w:sz w:val="16"/>
          <w:szCs w:val="16"/>
          <w:lang w:eastAsia="zh-CN"/>
        </w:rPr>
      </w:pPr>
      <w:r>
        <w:rPr>
          <w:rFonts w:ascii="SF Compact Display" w:hAnsi="SF Compact Display" w:cs="Arial"/>
          <w:sz w:val="16"/>
          <w:szCs w:val="16"/>
          <w:lang w:eastAsia="zh-CN"/>
        </w:rPr>
        <w:t xml:space="preserve">For detailed disclaimer and disclosure information, please contact </w:t>
      </w:r>
      <w:proofErr w:type="spellStart"/>
      <w:r>
        <w:rPr>
          <w:rFonts w:ascii="SF Compact Display" w:hAnsi="SF Compact Display" w:cs="Arial"/>
          <w:sz w:val="16"/>
          <w:szCs w:val="16"/>
          <w:lang w:eastAsia="zh-CN"/>
        </w:rPr>
        <w:t>Grandation</w:t>
      </w:r>
      <w:proofErr w:type="spellEnd"/>
      <w:r>
        <w:rPr>
          <w:rFonts w:ascii="SF Compact Display" w:hAnsi="SF Compact Display" w:cs="Arial"/>
          <w:sz w:val="16"/>
          <w:szCs w:val="16"/>
          <w:lang w:eastAsia="zh-CN"/>
        </w:rPr>
        <w:t xml:space="preserve"> Capital at 626-345-5648 or mail inquiries to 150 S Los Robles Ave, Ste 930, Pasadena, CA 91101. </w:t>
      </w:r>
    </w:p>
    <w:p w14:paraId="024BCE07" w14:textId="77777777" w:rsidR="00EA6A03" w:rsidRDefault="00EA6A03" w:rsidP="00EA6A03">
      <w:pPr>
        <w:pStyle w:val="NoSpacing"/>
        <w:adjustRightInd w:val="0"/>
        <w:snapToGrid w:val="0"/>
        <w:jc w:val="both"/>
        <w:rPr>
          <w:rFonts w:ascii="SF Compact Display" w:hAnsi="SF Compact Display" w:cs="Arial"/>
        </w:rPr>
      </w:pPr>
    </w:p>
    <w:p w14:paraId="312B969F" w14:textId="77777777" w:rsidR="00EA6A03" w:rsidRDefault="00EA6A03" w:rsidP="00EA6A03">
      <w:pPr>
        <w:pStyle w:val="NoSpacing"/>
        <w:jc w:val="both"/>
        <w:rPr>
          <w:rFonts w:ascii="SF Compact Display" w:hAnsi="SF Compact Display" w:cs="Arial"/>
          <w:b/>
          <w:i/>
          <w:sz w:val="20"/>
          <w:szCs w:val="20"/>
          <w:u w:val="thick"/>
        </w:rPr>
      </w:pPr>
      <w:r>
        <w:rPr>
          <w:rFonts w:ascii="SF Compact Display" w:hAnsi="SF Compact Display" w:cs="Arial"/>
          <w:b/>
          <w:i/>
          <w:sz w:val="20"/>
          <w:szCs w:val="20"/>
          <w:u w:val="thick"/>
        </w:rPr>
        <w:t>Rating on Investment Recommendations</w:t>
      </w:r>
    </w:p>
    <w:p w14:paraId="703E0E74" w14:textId="77777777" w:rsidR="00EA6A03" w:rsidRDefault="00EA6A03" w:rsidP="00EA6A03">
      <w:pPr>
        <w:pStyle w:val="NoSpacing"/>
        <w:jc w:val="both"/>
        <w:rPr>
          <w:rFonts w:ascii="SF Compact Display" w:hAnsi="SF Compact Display" w:cs="Arial"/>
          <w:b/>
          <w:i/>
          <w:sz w:val="20"/>
          <w:szCs w:val="20"/>
          <w:u w:val="thick"/>
        </w:rPr>
      </w:pPr>
    </w:p>
    <w:p w14:paraId="17BD6DEE" w14:textId="0C271B3B" w:rsidR="00EA6A03" w:rsidRDefault="00EA6A03" w:rsidP="00EA6A03">
      <w:pPr>
        <w:pStyle w:val="NoSpacing"/>
        <w:jc w:val="both"/>
        <w:rPr>
          <w:rFonts w:ascii="SF Compact Display" w:hAnsi="SF Compact Display" w:cs="Arial"/>
          <w:sz w:val="16"/>
          <w:szCs w:val="16"/>
        </w:rPr>
      </w:pPr>
      <w:r>
        <w:rPr>
          <w:rFonts w:ascii="SF Compact Display" w:hAnsi="SF Compact Display" w:cs="Arial"/>
          <w:sz w:val="16"/>
          <w:szCs w:val="16"/>
        </w:rPr>
        <w:t xml:space="preserve">Our rating system attempts to incorporate industry, company and/or overall market risks and volatilities; therefore, our investment recommendations on based on the security’s 12-month price </w:t>
      </w:r>
      <w:r w:rsidR="009E0457">
        <w:rPr>
          <w:rFonts w:ascii="SF Compact Display" w:hAnsi="SF Compact Display" w:cs="Arial"/>
          <w:sz w:val="16"/>
          <w:szCs w:val="16"/>
        </w:rPr>
        <w:t>target from the date this report is issued</w:t>
      </w:r>
      <w:r>
        <w:rPr>
          <w:rFonts w:ascii="SF Compact Display" w:hAnsi="SF Compact Display" w:cs="Arial"/>
          <w:sz w:val="16"/>
          <w:szCs w:val="16"/>
        </w:rPr>
        <w:t xml:space="preserve">. </w:t>
      </w:r>
    </w:p>
    <w:p w14:paraId="592F0B9E" w14:textId="5D1ADF8B" w:rsidR="00EA6A03" w:rsidRDefault="001D32C1" w:rsidP="00EA6A03">
      <w:pPr>
        <w:pStyle w:val="NoSpacing"/>
        <w:numPr>
          <w:ilvl w:val="0"/>
          <w:numId w:val="35"/>
        </w:numPr>
        <w:jc w:val="both"/>
        <w:rPr>
          <w:rFonts w:ascii="SF Compact Display" w:hAnsi="SF Compact Display" w:cs="Arial"/>
          <w:sz w:val="16"/>
          <w:szCs w:val="16"/>
        </w:rPr>
      </w:pPr>
      <w:r>
        <w:rPr>
          <w:rFonts w:ascii="SF Compact Display" w:hAnsi="SF Compact Display" w:cs="Arial"/>
          <w:sz w:val="16"/>
          <w:szCs w:val="16"/>
        </w:rPr>
        <w:t>S</w:t>
      </w:r>
      <w:r w:rsidR="00866403">
        <w:rPr>
          <w:rFonts w:ascii="SF Compact Display" w:hAnsi="SF Compact Display" w:cs="Arial"/>
          <w:sz w:val="16"/>
          <w:szCs w:val="16"/>
        </w:rPr>
        <w:t xml:space="preserve">TRONG </w:t>
      </w:r>
      <w:r w:rsidR="00EA6A03">
        <w:rPr>
          <w:rFonts w:ascii="SF Compact Display" w:hAnsi="SF Compact Display" w:cs="Arial"/>
          <w:sz w:val="16"/>
          <w:szCs w:val="16"/>
        </w:rPr>
        <w:t xml:space="preserve">BUY: A rating, which at the time it is instituted and or reiterated, that indicates </w:t>
      </w:r>
      <w:r w:rsidR="001669B0">
        <w:rPr>
          <w:rFonts w:ascii="SF Compact Display" w:hAnsi="SF Compact Display" w:cs="Arial"/>
          <w:sz w:val="16"/>
          <w:szCs w:val="16"/>
        </w:rPr>
        <w:t>an ex</w:t>
      </w:r>
      <w:r w:rsidR="00AA54A3">
        <w:rPr>
          <w:rFonts w:ascii="SF Compact Display" w:hAnsi="SF Compact Display" w:cs="Arial"/>
          <w:sz w:val="16"/>
          <w:szCs w:val="16"/>
        </w:rPr>
        <w:t>pected</w:t>
      </w:r>
      <w:r w:rsidR="00EA6A03">
        <w:rPr>
          <w:rFonts w:ascii="SF Compact Display" w:hAnsi="SF Compact Display" w:cs="Arial"/>
          <w:sz w:val="16"/>
          <w:szCs w:val="16"/>
        </w:rPr>
        <w:t xml:space="preserve"> return </w:t>
      </w:r>
      <w:r w:rsidR="00866403">
        <w:rPr>
          <w:rFonts w:ascii="SF Compact Display" w:hAnsi="SF Compact Display" w:cs="Arial"/>
          <w:sz w:val="16"/>
          <w:szCs w:val="16"/>
        </w:rPr>
        <w:t>e</w:t>
      </w:r>
      <w:r w:rsidR="002A712A">
        <w:rPr>
          <w:rFonts w:ascii="SF Compact Display" w:hAnsi="SF Compact Display" w:cs="Arial"/>
          <w:sz w:val="16"/>
          <w:szCs w:val="16"/>
        </w:rPr>
        <w:t xml:space="preserve">xceeding </w:t>
      </w:r>
      <w:r w:rsidR="00EA6A03">
        <w:rPr>
          <w:rFonts w:ascii="SF Compact Display" w:hAnsi="SF Compact Display" w:cs="Arial"/>
          <w:sz w:val="16"/>
          <w:szCs w:val="16"/>
        </w:rPr>
        <w:t xml:space="preserve">25% </w:t>
      </w:r>
      <w:r>
        <w:rPr>
          <w:rFonts w:ascii="SF Compact Display" w:hAnsi="SF Compact Display" w:cs="Arial"/>
          <w:sz w:val="16"/>
          <w:szCs w:val="16"/>
        </w:rPr>
        <w:t>over the next</w:t>
      </w:r>
      <w:r w:rsidR="00EA6A03">
        <w:rPr>
          <w:rFonts w:ascii="SF Compact Display" w:hAnsi="SF Compact Display" w:cs="Arial"/>
          <w:sz w:val="16"/>
          <w:szCs w:val="16"/>
        </w:rPr>
        <w:t xml:space="preserve"> 12-month period</w:t>
      </w:r>
      <w:r w:rsidR="00866403">
        <w:rPr>
          <w:rFonts w:ascii="SF Compact Display" w:hAnsi="SF Compact Display" w:cs="Arial"/>
          <w:sz w:val="16"/>
          <w:szCs w:val="16"/>
        </w:rPr>
        <w:t xml:space="preserve">. </w:t>
      </w:r>
    </w:p>
    <w:p w14:paraId="669A98E8" w14:textId="57FF7496" w:rsidR="00866403" w:rsidRDefault="00866403" w:rsidP="00866403">
      <w:pPr>
        <w:pStyle w:val="NoSpacing"/>
        <w:numPr>
          <w:ilvl w:val="0"/>
          <w:numId w:val="35"/>
        </w:numPr>
        <w:jc w:val="both"/>
        <w:rPr>
          <w:rFonts w:ascii="SF Compact Display" w:hAnsi="SF Compact Display" w:cs="Arial"/>
          <w:sz w:val="16"/>
          <w:szCs w:val="16"/>
        </w:rPr>
      </w:pPr>
      <w:r w:rsidRPr="00866403">
        <w:rPr>
          <w:rFonts w:ascii="SF Compact Display" w:hAnsi="SF Compact Display" w:cs="Arial"/>
          <w:sz w:val="16"/>
          <w:szCs w:val="16"/>
        </w:rPr>
        <w:t>BUY</w:t>
      </w:r>
      <w:r w:rsidR="00EA6A03" w:rsidRPr="00866403">
        <w:rPr>
          <w:rFonts w:ascii="SF Compact Display" w:hAnsi="SF Compact Display" w:cs="Arial"/>
          <w:sz w:val="16"/>
          <w:szCs w:val="16"/>
        </w:rPr>
        <w:t xml:space="preserve">: </w:t>
      </w:r>
      <w:r>
        <w:rPr>
          <w:rFonts w:ascii="SF Compact Display" w:hAnsi="SF Compact Display" w:cs="Arial"/>
          <w:sz w:val="16"/>
          <w:szCs w:val="16"/>
        </w:rPr>
        <w:t xml:space="preserve">A rating, which at the time it is instituted and or reiterated, that indicates an expected return between 10% to 25% over the next 12-month period. </w:t>
      </w:r>
    </w:p>
    <w:p w14:paraId="5078DBF6" w14:textId="2F9A5FF2" w:rsidR="00866403" w:rsidRDefault="00EA6A03" w:rsidP="00866403">
      <w:pPr>
        <w:pStyle w:val="NoSpacing"/>
        <w:numPr>
          <w:ilvl w:val="0"/>
          <w:numId w:val="35"/>
        </w:numPr>
        <w:jc w:val="both"/>
        <w:rPr>
          <w:rFonts w:ascii="SF Compact Display" w:hAnsi="SF Compact Display" w:cs="Arial"/>
          <w:sz w:val="16"/>
          <w:szCs w:val="16"/>
        </w:rPr>
      </w:pPr>
      <w:r w:rsidRPr="00866403">
        <w:rPr>
          <w:rFonts w:ascii="SF Compact Display" w:hAnsi="SF Compact Display" w:cs="Arial"/>
          <w:sz w:val="16"/>
          <w:szCs w:val="16"/>
        </w:rPr>
        <w:t xml:space="preserve">NEUTRAL: </w:t>
      </w:r>
      <w:r w:rsidR="00866403">
        <w:rPr>
          <w:rFonts w:ascii="SF Compact Display" w:hAnsi="SF Compact Display" w:cs="Arial"/>
          <w:sz w:val="16"/>
          <w:szCs w:val="16"/>
        </w:rPr>
        <w:t xml:space="preserve">A rating, which at the time it is instituted and or reiterated, that indicates an expected return between -10% to 10% over the next 12-month period. </w:t>
      </w:r>
    </w:p>
    <w:p w14:paraId="1B1A0654" w14:textId="07D59FE5" w:rsidR="00EA6A03" w:rsidRPr="00866403" w:rsidRDefault="00866403" w:rsidP="00866403">
      <w:pPr>
        <w:pStyle w:val="NoSpacing"/>
        <w:numPr>
          <w:ilvl w:val="0"/>
          <w:numId w:val="35"/>
        </w:numPr>
        <w:jc w:val="both"/>
        <w:rPr>
          <w:rFonts w:ascii="SF Compact Display" w:hAnsi="SF Compact Display" w:cs="Arial"/>
          <w:sz w:val="16"/>
          <w:szCs w:val="16"/>
        </w:rPr>
      </w:pPr>
      <w:r w:rsidRPr="00866403">
        <w:rPr>
          <w:rFonts w:ascii="SF Compact Display" w:hAnsi="SF Compact Display" w:cs="Arial"/>
          <w:sz w:val="16"/>
          <w:szCs w:val="16"/>
        </w:rPr>
        <w:t>SELL</w:t>
      </w:r>
      <w:r w:rsidR="00EA6A03" w:rsidRPr="00866403">
        <w:rPr>
          <w:rFonts w:ascii="SF Compact Display" w:hAnsi="SF Compact Display" w:cs="Arial"/>
          <w:sz w:val="16"/>
          <w:szCs w:val="16"/>
        </w:rPr>
        <w:t xml:space="preserve">: </w:t>
      </w:r>
      <w:r>
        <w:rPr>
          <w:rFonts w:ascii="SF Compact Display" w:hAnsi="SF Compact Display" w:cs="Arial"/>
          <w:sz w:val="16"/>
          <w:szCs w:val="16"/>
        </w:rPr>
        <w:t xml:space="preserve">A rating, which at the time it is instituted and or reiterated, that indicates an expected return between -25% to -10% over the next 12-month period. </w:t>
      </w:r>
    </w:p>
    <w:p w14:paraId="4DD6CD7E" w14:textId="047E4947" w:rsidR="00866403" w:rsidRDefault="00866403" w:rsidP="00866403">
      <w:pPr>
        <w:pStyle w:val="NoSpacing"/>
        <w:numPr>
          <w:ilvl w:val="0"/>
          <w:numId w:val="35"/>
        </w:numPr>
        <w:jc w:val="both"/>
        <w:rPr>
          <w:rFonts w:ascii="SF Compact Display" w:hAnsi="SF Compact Display" w:cs="Arial"/>
          <w:sz w:val="16"/>
          <w:szCs w:val="16"/>
        </w:rPr>
      </w:pPr>
      <w:r w:rsidRPr="00866403">
        <w:rPr>
          <w:rFonts w:ascii="SF Compact Display" w:hAnsi="SF Compact Display" w:cs="Arial"/>
          <w:sz w:val="16"/>
          <w:szCs w:val="16"/>
        </w:rPr>
        <w:t xml:space="preserve">STRONG </w:t>
      </w:r>
      <w:r w:rsidR="00EA6A03" w:rsidRPr="00866403">
        <w:rPr>
          <w:rFonts w:ascii="SF Compact Display" w:hAnsi="SF Compact Display" w:cs="Arial"/>
          <w:sz w:val="16"/>
          <w:szCs w:val="16"/>
        </w:rPr>
        <w:t xml:space="preserve">SELL: </w:t>
      </w:r>
      <w:r>
        <w:rPr>
          <w:rFonts w:ascii="SF Compact Display" w:hAnsi="SF Compact Display" w:cs="Arial"/>
          <w:sz w:val="16"/>
          <w:szCs w:val="16"/>
        </w:rPr>
        <w:t xml:space="preserve">A rating, which at the time it is instituted and or reiterated, that indicates an expected return exceeding -25% over the next 12-month period. </w:t>
      </w:r>
    </w:p>
    <w:p w14:paraId="4A67A084" w14:textId="42E7B350" w:rsidR="00EA6A03" w:rsidRDefault="00EA6A03" w:rsidP="00866403">
      <w:pPr>
        <w:pStyle w:val="NoSpacing"/>
        <w:ind w:left="720"/>
        <w:jc w:val="both"/>
        <w:rPr>
          <w:rFonts w:ascii="SF Compact Display" w:hAnsi="SF Compact Display" w:cs="Arial"/>
          <w:b/>
          <w:i/>
          <w:sz w:val="20"/>
          <w:szCs w:val="20"/>
          <w:u w:val="thick"/>
        </w:rPr>
      </w:pPr>
    </w:p>
    <w:p w14:paraId="0485C53E" w14:textId="77777777" w:rsidR="00EA6A03" w:rsidRDefault="00EA6A03" w:rsidP="00EA6A03">
      <w:pPr>
        <w:pStyle w:val="NoSpacing"/>
        <w:jc w:val="both"/>
        <w:rPr>
          <w:rFonts w:ascii="SF Compact Display" w:hAnsi="SF Compact Display" w:cs="Arial"/>
          <w:b/>
          <w:i/>
          <w:sz w:val="20"/>
          <w:szCs w:val="20"/>
          <w:u w:val="thick"/>
        </w:rPr>
      </w:pPr>
    </w:p>
    <w:p w14:paraId="1AEC9479" w14:textId="77777777" w:rsidR="00EA6A03" w:rsidRDefault="00EA6A03" w:rsidP="00EA6A03">
      <w:pPr>
        <w:pStyle w:val="NoSpacing"/>
        <w:jc w:val="both"/>
        <w:rPr>
          <w:rFonts w:ascii="SF Compact Display" w:hAnsi="SF Compact Display" w:cs="Arial"/>
          <w:b/>
          <w:i/>
          <w:sz w:val="20"/>
          <w:szCs w:val="20"/>
          <w:u w:val="thick"/>
        </w:rPr>
      </w:pPr>
    </w:p>
    <w:p w14:paraId="01089B3C" w14:textId="77777777" w:rsidR="00EA6A03" w:rsidRDefault="00EA6A03" w:rsidP="00EA6A03">
      <w:pPr>
        <w:pStyle w:val="NoSpacing"/>
        <w:jc w:val="both"/>
        <w:rPr>
          <w:rFonts w:ascii="SF Compact Display" w:hAnsi="SF Compact Display" w:cs="Arial"/>
          <w:b/>
          <w:i/>
          <w:sz w:val="20"/>
          <w:szCs w:val="20"/>
          <w:u w:val="thick"/>
        </w:rPr>
      </w:pPr>
    </w:p>
    <w:p w14:paraId="423805E4" w14:textId="77777777" w:rsidR="00EA6A03" w:rsidRDefault="00EA6A03" w:rsidP="00EA6A03">
      <w:pPr>
        <w:pStyle w:val="NoSpacing"/>
        <w:jc w:val="both"/>
        <w:rPr>
          <w:rFonts w:ascii="SF Compact Display" w:hAnsi="SF Compact Display" w:cs="Arial"/>
          <w:b/>
          <w:i/>
          <w:sz w:val="20"/>
          <w:szCs w:val="20"/>
          <w:u w:val="thick"/>
        </w:rPr>
      </w:pPr>
    </w:p>
    <w:p w14:paraId="7A46E566" w14:textId="77777777" w:rsidR="00EA6A03" w:rsidRDefault="00EA6A03" w:rsidP="00EA6A03">
      <w:pPr>
        <w:pStyle w:val="NoSpacing"/>
        <w:jc w:val="both"/>
        <w:rPr>
          <w:rFonts w:ascii="SF Compact Display" w:hAnsi="SF Compact Display" w:cs="Arial"/>
          <w:b/>
          <w:i/>
          <w:sz w:val="20"/>
          <w:szCs w:val="20"/>
          <w:u w:val="thick"/>
        </w:rPr>
      </w:pPr>
    </w:p>
    <w:p w14:paraId="0CDB831A" w14:textId="77777777" w:rsidR="00EA6A03" w:rsidRDefault="00EA6A03" w:rsidP="00EA6A03">
      <w:pPr>
        <w:pStyle w:val="NoSpacing"/>
        <w:jc w:val="both"/>
        <w:rPr>
          <w:rFonts w:ascii="SF Compact Display" w:hAnsi="SF Compact Display" w:cs="Arial"/>
          <w:b/>
          <w:i/>
          <w:sz w:val="20"/>
          <w:szCs w:val="20"/>
          <w:u w:val="thick"/>
        </w:rPr>
      </w:pPr>
    </w:p>
    <w:p w14:paraId="5C413876" w14:textId="77777777" w:rsidR="00EA6A03" w:rsidRDefault="00EA6A03" w:rsidP="00EA6A03">
      <w:pPr>
        <w:pStyle w:val="NoSpacing"/>
        <w:jc w:val="both"/>
        <w:rPr>
          <w:rFonts w:ascii="SF Compact Display" w:hAnsi="SF Compact Display" w:cs="Arial"/>
          <w:b/>
          <w:i/>
          <w:sz w:val="20"/>
          <w:szCs w:val="20"/>
          <w:u w:val="thick"/>
        </w:rPr>
      </w:pPr>
    </w:p>
    <w:p w14:paraId="726BE91B" w14:textId="77777777" w:rsidR="00EA6A03" w:rsidRDefault="00EA6A03" w:rsidP="00EA6A03">
      <w:pPr>
        <w:pStyle w:val="NoSpacing"/>
        <w:jc w:val="both"/>
        <w:rPr>
          <w:rFonts w:ascii="SF Compact Display" w:hAnsi="SF Compact Display" w:cs="Arial"/>
          <w:b/>
          <w:i/>
          <w:sz w:val="20"/>
          <w:szCs w:val="20"/>
          <w:u w:val="thick"/>
        </w:rPr>
      </w:pPr>
    </w:p>
    <w:p w14:paraId="30DA9956" w14:textId="77777777" w:rsidR="00EA6A03" w:rsidRDefault="00EA6A03" w:rsidP="00EA6A03">
      <w:pPr>
        <w:pStyle w:val="NoSpacing"/>
        <w:jc w:val="both"/>
        <w:rPr>
          <w:rFonts w:ascii="SF Compact Display" w:hAnsi="SF Compact Display" w:cs="Arial"/>
          <w:b/>
          <w:i/>
          <w:sz w:val="20"/>
          <w:szCs w:val="20"/>
          <w:u w:val="thick"/>
        </w:rPr>
      </w:pPr>
    </w:p>
    <w:p w14:paraId="4D393AB4" w14:textId="77777777" w:rsidR="00EA6A03" w:rsidRDefault="00EA6A03" w:rsidP="00EA6A03">
      <w:pPr>
        <w:pStyle w:val="NoSpacing"/>
        <w:jc w:val="both"/>
        <w:rPr>
          <w:rFonts w:ascii="SF Compact Display" w:hAnsi="SF Compact Display" w:cs="Arial"/>
          <w:b/>
          <w:i/>
          <w:sz w:val="20"/>
          <w:szCs w:val="20"/>
          <w:u w:val="thick"/>
        </w:rPr>
      </w:pPr>
    </w:p>
    <w:p w14:paraId="278DE9A7" w14:textId="77777777" w:rsidR="00EA6A03" w:rsidRDefault="00EA6A03" w:rsidP="00EA6A03">
      <w:pPr>
        <w:pStyle w:val="NoSpacing"/>
        <w:jc w:val="both"/>
        <w:rPr>
          <w:rFonts w:ascii="SF Compact Display" w:hAnsi="SF Compact Display" w:cs="Arial"/>
          <w:b/>
          <w:i/>
          <w:sz w:val="20"/>
          <w:szCs w:val="20"/>
          <w:u w:val="thick"/>
        </w:rPr>
      </w:pPr>
    </w:p>
    <w:p w14:paraId="3EB97EBF" w14:textId="77777777" w:rsidR="00EA6A03" w:rsidRDefault="00EA6A03" w:rsidP="00EA6A03">
      <w:pPr>
        <w:pStyle w:val="NoSpacing"/>
        <w:jc w:val="both"/>
        <w:rPr>
          <w:rFonts w:ascii="SF Compact Display" w:hAnsi="SF Compact Display" w:cs="Arial"/>
          <w:b/>
          <w:i/>
          <w:sz w:val="20"/>
          <w:szCs w:val="20"/>
          <w:u w:val="thick"/>
        </w:rPr>
      </w:pPr>
    </w:p>
    <w:p w14:paraId="6D4049B7" w14:textId="77777777" w:rsidR="00EA6A03" w:rsidRDefault="00EA6A03" w:rsidP="00EA6A03">
      <w:pPr>
        <w:pStyle w:val="NoSpacing"/>
        <w:jc w:val="both"/>
        <w:rPr>
          <w:rFonts w:ascii="SF Compact Display" w:hAnsi="SF Compact Display" w:cs="Arial"/>
          <w:b/>
          <w:i/>
          <w:sz w:val="20"/>
          <w:szCs w:val="20"/>
          <w:u w:val="thick"/>
        </w:rPr>
      </w:pPr>
    </w:p>
    <w:p w14:paraId="5658D3A3" w14:textId="77777777" w:rsidR="00EA6A03" w:rsidRDefault="00EA6A03" w:rsidP="00EA6A03">
      <w:pPr>
        <w:pStyle w:val="NoSpacing"/>
        <w:jc w:val="both"/>
        <w:rPr>
          <w:rFonts w:ascii="SF Compact Display" w:hAnsi="SF Compact Display" w:cs="Arial"/>
          <w:b/>
          <w:i/>
          <w:sz w:val="20"/>
          <w:szCs w:val="20"/>
          <w:u w:val="thick"/>
        </w:rPr>
      </w:pPr>
      <w:proofErr w:type="spellStart"/>
      <w:r>
        <w:rPr>
          <w:rFonts w:ascii="SF Compact Display" w:hAnsi="SF Compact Display" w:cs="Arial"/>
          <w:b/>
          <w:i/>
          <w:sz w:val="20"/>
          <w:szCs w:val="20"/>
          <w:u w:val="thick"/>
        </w:rPr>
        <w:t>Grandation</w:t>
      </w:r>
      <w:proofErr w:type="spellEnd"/>
      <w:r>
        <w:rPr>
          <w:rFonts w:ascii="SF Compact Display" w:hAnsi="SF Compact Display" w:cs="Arial"/>
          <w:b/>
          <w:i/>
          <w:sz w:val="20"/>
          <w:szCs w:val="20"/>
          <w:u w:val="thick"/>
        </w:rPr>
        <w:t xml:space="preserve"> Capital Research Department</w:t>
      </w:r>
    </w:p>
    <w:p w14:paraId="28BBEC42" w14:textId="77777777" w:rsidR="00EA6A03" w:rsidRDefault="00EA6A03" w:rsidP="00EA6A03">
      <w:pPr>
        <w:pStyle w:val="NoSpacing"/>
        <w:jc w:val="both"/>
        <w:rPr>
          <w:rFonts w:ascii="SF Compact Display" w:hAnsi="SF Compact Display" w:cs="Arial"/>
          <w:b/>
          <w:sz w:val="16"/>
          <w:szCs w:val="16"/>
        </w:rPr>
      </w:pPr>
    </w:p>
    <w:p w14:paraId="4C6363DC" w14:textId="77777777" w:rsidR="00EA6A03" w:rsidRDefault="00EA6A03" w:rsidP="00EA6A03">
      <w:pPr>
        <w:pStyle w:val="NoSpacing"/>
        <w:jc w:val="both"/>
        <w:rPr>
          <w:rFonts w:ascii="SF Compact Display" w:hAnsi="SF Compact Display" w:cs="Arial"/>
          <w:b/>
          <w:sz w:val="16"/>
          <w:szCs w:val="16"/>
        </w:rPr>
      </w:pPr>
      <w:r>
        <w:rPr>
          <w:rFonts w:ascii="SF Compact Display" w:hAnsi="SF Compact Display" w:cs="Arial"/>
          <w:b/>
          <w:sz w:val="16"/>
          <w:szCs w:val="16"/>
        </w:rPr>
        <w:t>Office: Los Angeles, U.S.</w:t>
      </w:r>
    </w:p>
    <w:p w14:paraId="1BFADE7E" w14:textId="77777777" w:rsidR="00EA6A03" w:rsidRDefault="00EA6A03" w:rsidP="00EA6A03">
      <w:pPr>
        <w:pStyle w:val="NoSpacing"/>
        <w:jc w:val="both"/>
        <w:rPr>
          <w:rFonts w:ascii="SF Compact Display" w:hAnsi="SF Compact Display" w:cs="Arial"/>
          <w:sz w:val="16"/>
          <w:szCs w:val="16"/>
        </w:rPr>
      </w:pPr>
      <w:r>
        <w:rPr>
          <w:rFonts w:ascii="SF Compact Display" w:hAnsi="SF Compact Display" w:cs="Arial"/>
          <w:sz w:val="16"/>
          <w:szCs w:val="16"/>
        </w:rPr>
        <w:t>Address: 150 S Los Robles, Ste 930</w:t>
      </w:r>
    </w:p>
    <w:p w14:paraId="02364D03" w14:textId="73101E37" w:rsidR="00EA6A03" w:rsidRDefault="00EA6A03" w:rsidP="00EA6A03">
      <w:pPr>
        <w:pStyle w:val="NoSpacing"/>
        <w:jc w:val="both"/>
        <w:rPr>
          <w:rFonts w:ascii="SF Compact Display" w:hAnsi="SF Compact Display" w:cs="Arial"/>
          <w:sz w:val="16"/>
          <w:szCs w:val="16"/>
        </w:rPr>
      </w:pPr>
      <w:r>
        <w:rPr>
          <w:rFonts w:ascii="SF Compact Display" w:hAnsi="SF Compact Display" w:cs="Arial"/>
          <w:sz w:val="16"/>
          <w:szCs w:val="16"/>
        </w:rPr>
        <w:t xml:space="preserve">                    Pasadena, CA 91101</w:t>
      </w:r>
    </w:p>
    <w:p w14:paraId="4C6410ED" w14:textId="0D8621C5" w:rsidR="00FB3205" w:rsidRDefault="00A25FC2" w:rsidP="00EA6A03">
      <w:pPr>
        <w:pStyle w:val="NoSpacing"/>
        <w:jc w:val="both"/>
        <w:rPr>
          <w:rFonts w:ascii="SF Compact Display" w:hAnsi="SF Compact Display" w:cs="Arial"/>
          <w:sz w:val="16"/>
          <w:szCs w:val="16"/>
        </w:rPr>
      </w:pPr>
      <w:r>
        <w:rPr>
          <w:rFonts w:ascii="SF Compact Display" w:hAnsi="SF Compact Display" w:cs="Arial"/>
          <w:sz w:val="16"/>
          <w:szCs w:val="16"/>
        </w:rPr>
        <w:t>Website: grandationcapital.com</w:t>
      </w:r>
    </w:p>
    <w:p w14:paraId="78351945" w14:textId="77777777" w:rsidR="00EA6A03" w:rsidRDefault="00EA6A03" w:rsidP="00EA6A03">
      <w:pPr>
        <w:pStyle w:val="NoSpacing"/>
        <w:jc w:val="both"/>
        <w:rPr>
          <w:rFonts w:ascii="SF Compact Display" w:hAnsi="SF Compact Display" w:cs="Arial"/>
          <w:sz w:val="16"/>
          <w:szCs w:val="16"/>
        </w:rPr>
      </w:pPr>
      <w:r>
        <w:rPr>
          <w:rFonts w:ascii="SF Compact Display" w:hAnsi="SF Compact Display" w:cs="Arial"/>
          <w:sz w:val="16"/>
          <w:szCs w:val="16"/>
        </w:rPr>
        <w:t>Phone: +1 626-345-5648</w:t>
      </w:r>
    </w:p>
    <w:p w14:paraId="28175A37" w14:textId="77777777" w:rsidR="00EA6A03" w:rsidRDefault="00EA6A03" w:rsidP="00EA6A03">
      <w:pPr>
        <w:pStyle w:val="NoSpacing"/>
        <w:jc w:val="both"/>
        <w:rPr>
          <w:rFonts w:ascii="SF Compact Display" w:hAnsi="SF Compact Display" w:cs="Arial"/>
          <w:sz w:val="16"/>
          <w:szCs w:val="16"/>
        </w:rPr>
      </w:pPr>
      <w:r>
        <w:rPr>
          <w:rFonts w:ascii="SF Compact Display" w:hAnsi="SF Compact Display" w:cs="Arial"/>
          <w:sz w:val="16"/>
          <w:szCs w:val="16"/>
        </w:rPr>
        <w:t>Email: info@grandationcapital.com</w:t>
      </w:r>
    </w:p>
    <w:p w14:paraId="22ECBAFC" w14:textId="77777777" w:rsidR="00EA6A03" w:rsidRDefault="00EA6A03" w:rsidP="00EA6A03">
      <w:pPr>
        <w:pStyle w:val="NoSpacing"/>
        <w:jc w:val="both"/>
        <w:rPr>
          <w:rFonts w:ascii="SF Compact Display" w:hAnsi="SF Compact Display" w:cs="Arial"/>
          <w:sz w:val="16"/>
          <w:szCs w:val="16"/>
        </w:rPr>
      </w:pPr>
    </w:p>
    <w:p w14:paraId="6ECE2891" w14:textId="77777777" w:rsidR="00EA6A03" w:rsidRDefault="00EA6A03" w:rsidP="00EA6A03">
      <w:pPr>
        <w:pStyle w:val="NoSpacing"/>
        <w:jc w:val="both"/>
        <w:rPr>
          <w:rFonts w:ascii="SF Compact Display" w:hAnsi="SF Compact Display" w:cs="Arial"/>
          <w:sz w:val="16"/>
          <w:szCs w:val="16"/>
        </w:rPr>
      </w:pPr>
    </w:p>
    <w:p w14:paraId="75F72667" w14:textId="77777777" w:rsidR="00EA6A03" w:rsidRDefault="00EA6A03" w:rsidP="00EA6A03">
      <w:pPr>
        <w:pStyle w:val="NoSpacing"/>
        <w:jc w:val="both"/>
        <w:rPr>
          <w:rFonts w:ascii="SF Compact Display" w:hAnsi="SF Compact Display" w:cs="Arial"/>
          <w:sz w:val="16"/>
          <w:szCs w:val="16"/>
        </w:rPr>
      </w:pPr>
    </w:p>
    <w:p w14:paraId="258934A1" w14:textId="77777777" w:rsidR="00EA6A03" w:rsidRDefault="00EA6A03" w:rsidP="00EA6A03">
      <w:pPr>
        <w:pStyle w:val="NoSpacing"/>
        <w:jc w:val="both"/>
        <w:rPr>
          <w:rFonts w:ascii="SF Compact Display" w:hAnsi="SF Compact Display" w:cs="Arial"/>
          <w:sz w:val="16"/>
          <w:szCs w:val="16"/>
        </w:rPr>
      </w:pPr>
    </w:p>
    <w:p w14:paraId="1BB4DE08" w14:textId="77777777" w:rsidR="00EA6A03" w:rsidRDefault="00EA6A03" w:rsidP="00EA6A03">
      <w:pPr>
        <w:pStyle w:val="NoSpacing"/>
        <w:jc w:val="both"/>
        <w:rPr>
          <w:rFonts w:ascii="SF Compact Display" w:hAnsi="SF Compact Display" w:cs="Arial"/>
          <w:sz w:val="16"/>
          <w:szCs w:val="16"/>
        </w:rPr>
      </w:pPr>
    </w:p>
    <w:p w14:paraId="681DCE67" w14:textId="258D12BB" w:rsidR="00EF3019" w:rsidRPr="00EA6A03" w:rsidRDefault="00EA6A03" w:rsidP="00EA6A03">
      <w:pPr>
        <w:pStyle w:val="NoSpacing"/>
        <w:jc w:val="both"/>
        <w:rPr>
          <w:rFonts w:ascii="SF Compact Display" w:hAnsi="SF Compact Display" w:cs="Arial"/>
          <w:b/>
          <w:i/>
          <w:color w:val="233E70" w:themeColor="accent1" w:themeShade="BF"/>
          <w:sz w:val="16"/>
          <w:szCs w:val="16"/>
          <w:lang w:eastAsia="zh-CN"/>
        </w:rPr>
      </w:pPr>
      <w:r>
        <w:rPr>
          <w:rFonts w:ascii="SF Compact Display" w:hAnsi="SF Compact Display" w:cs="Arial"/>
          <w:b/>
          <w:i/>
          <w:color w:val="233E70" w:themeColor="accent1" w:themeShade="BF"/>
          <w:sz w:val="16"/>
          <w:szCs w:val="16"/>
          <w:lang w:eastAsia="zh-CN"/>
        </w:rPr>
        <w:t>Effective Date: 1/1/2019</w:t>
      </w:r>
    </w:p>
    <w:sectPr w:rsidR="00EF3019" w:rsidRPr="00EA6A03" w:rsidSect="00977ED0">
      <w:pgSz w:w="12240" w:h="15840"/>
      <w:pgMar w:top="864" w:right="864" w:bottom="2304" w:left="864"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4686F" w14:textId="77777777" w:rsidR="004F500B" w:rsidRDefault="004F500B" w:rsidP="00713050">
      <w:pPr>
        <w:spacing w:line="240" w:lineRule="auto"/>
      </w:pPr>
      <w:r>
        <w:separator/>
      </w:r>
    </w:p>
  </w:endnote>
  <w:endnote w:type="continuationSeparator" w:id="0">
    <w:p w14:paraId="6B68DB46" w14:textId="77777777" w:rsidR="004F500B" w:rsidRDefault="004F500B" w:rsidP="00713050">
      <w:pPr>
        <w:spacing w:line="240" w:lineRule="auto"/>
      </w:pPr>
      <w:r>
        <w:continuationSeparator/>
      </w:r>
    </w:p>
  </w:endnote>
  <w:endnote w:type="continuationNotice" w:id="1">
    <w:p w14:paraId="10DD1005" w14:textId="77777777" w:rsidR="004F500B" w:rsidRDefault="004F50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aiTi">
    <w:panose1 w:val="02010609060101010101"/>
    <w:charset w:val="86"/>
    <w:family w:val="modern"/>
    <w:pitch w:val="fixed"/>
    <w:sig w:usb0="800002BF" w:usb1="38CF7CFA" w:usb2="00000016" w:usb3="00000000" w:csb0="00040001" w:csb1="00000000"/>
  </w:font>
  <w:font w:name="SF Compact Display">
    <w:panose1 w:val="020B0304030202060204"/>
    <w:charset w:val="00"/>
    <w:family w:val="swiss"/>
    <w:pitch w:val="variable"/>
    <w:sig w:usb0="A000004F"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14:paraId="450587C7" w14:textId="77777777" w:rsidTr="00B60A88">
      <w:tc>
        <w:tcPr>
          <w:tcW w:w="2621" w:type="dxa"/>
          <w:tcMar>
            <w:top w:w="648" w:type="dxa"/>
            <w:left w:w="115" w:type="dxa"/>
            <w:bottom w:w="0" w:type="dxa"/>
            <w:right w:w="115" w:type="dxa"/>
          </w:tcMar>
        </w:tcPr>
        <w:p w14:paraId="52EF6B41" w14:textId="77777777" w:rsidR="00C2098A" w:rsidRDefault="00CA3DF1" w:rsidP="00684488">
          <w:pPr>
            <w:pStyle w:val="Footer"/>
          </w:pPr>
          <w:r w:rsidRPr="00CA3DF1">
            <w:rPr>
              <w:noProof/>
            </w:rPr>
            <mc:AlternateContent>
              <mc:Choice Requires="wpg">
                <w:drawing>
                  <wp:inline distT="0" distB="0" distL="0" distR="0" wp14:anchorId="5DAFDE99" wp14:editId="3EFB8C97">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53134DD"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E0MdP8zCAAAFzkAAA4AAAAAAAAAAAAAAAAALgIAAGRycy9l&#10;Mm9Eb2MueG1sUEsBAi0AFAAGAAgAAAAhAGhHG9DYAAAAAwEAAA8AAAAAAAAAAAAAAAAAjQoAAGRy&#10;cy9kb3ducmV2LnhtbFBLBQYAAAAABAAEAPMAAACS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K6JxAAAANsAAAAPAAAAZHJzL2Rvd25yZXYueG1sRE9La8JA&#10;EL4L/odlhN500xysRFcpta2hB8EoSG/T7DQPs7MhuzXx37uFQm/z8T1ntRlMI67UucqygsdZBII4&#10;t7riQsHp+DZdgHAeWWNjmRTcyMFmPR6tMNG25wNdM1+IEMIuQQWl920ipctLMuhmtiUO3LftDPoA&#10;u0LqDvsQbhoZR9FcGqw4NJTY0ktJ+SX7MQoOX35RpbeP3Xy3jc/v+/ozr19bpR4mw/MShKfB/4v/&#10;3KkO85/g95dwgFzfAQAA//8DAFBLAQItABQABgAIAAAAIQDb4fbL7gAAAIUBAAATAAAAAAAAAAAA&#10;AAAAAAAAAABbQ29udGVudF9UeXBlc10ueG1sUEsBAi0AFAAGAAgAAAAhAFr0LFu/AAAAFQEAAAsA&#10;AAAAAAAAAAAAAAAAHwEAAF9yZWxzLy5yZWxzUEsBAi0AFAAGAAgAAAAhACtsronEAAAA2wAAAA8A&#10;AAAAAAAAAAAAAAAABwIAAGRycy9kb3ducmV2LnhtbFBLBQYAAAAAAwADALcAAAD4AgAAAAA=&#10;" fillcolor="#2f5496 [3204]" stroked="f" strokeweight="1.1pt"/>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oIwwAAANsAAAAPAAAAZHJzL2Rvd25yZXYueG1sRE9Na8JA&#10;EL0L/Q/LFLzpRlFpU1eRiqAgqKkXb9PsNEmbnQ3ZNYn/3hWE3ubxPme+7EwpGqpdYVnBaBiBIE6t&#10;LjhTcP7aDN5AOI+ssbRMCm7kYLl46c0x1rblEzWJz0QIYRejgtz7KpbSpTkZdENbEQfux9YGfYB1&#10;JnWNbQg3pRxH0UwaLDg05FjRZ07pX3I1CibX4+jwne1v3XrV/Mppe9muTzul+q/d6gOEp87/i5/u&#10;rQ7z3+HxSzhALu4AAAD//wMAUEsBAi0AFAAGAAgAAAAhANvh9svuAAAAhQEAABMAAAAAAAAAAAAA&#10;AAAAAAAAAFtDb250ZW50X1R5cGVzXS54bWxQSwECLQAUAAYACAAAACEAWvQsW78AAAAVAQAACwAA&#10;AAAAAAAAAAAAAAAfAQAAX3JlbHMvLnJlbHNQSwECLQAUAAYACAAAACEADZL6CMMAAADbAAAADwAA&#10;AAAAAAAAAAAAAAAHAgAAZHJzL2Rvd25yZXYueG1sUEsFBgAAAAADAAMAtwAAAPcCAAAAAA==&#10;" path="m287158,209029l392549,138910r107960,70119l785097,,,,287158,209029xe" fillcolor="black [3213]" stroked="f" strokeweight="1.1pt">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x8vwAAANsAAAAPAAAAZHJzL2Rvd25yZXYueG1sRE/Pa8Iw&#10;FL4P/B/CE3abqR7GVo0iBcFdJnPi+dE8k2ryUppY2//eHAY7fny/V5vBO9FTF5vACuazAgRxHXTD&#10;RsHpd/f2ASImZI0uMCkYKcJmPXlZYanDg3+oPyYjcgjHEhXYlNpSylhb8hhnoSXO3CV0HlOGnZG6&#10;w0cO904uiuJdemw4N1hsqbJU3453r+Bbu96OzoxGF1+f18POV1U8K/U6HbZLEImG9C/+c++1gkVe&#10;n7/kHyDXTwAAAP//AwBQSwECLQAUAAYACAAAACEA2+H2y+4AAACFAQAAEwAAAAAAAAAAAAAAAAAA&#10;AAAAW0NvbnRlbnRfVHlwZXNdLnhtbFBLAQItABQABgAIAAAAIQBa9CxbvwAAABUBAAALAAAAAAAA&#10;AAAAAAAAAB8BAABfcmVscy8ucmVsc1BLAQItABQABgAIAAAAIQAoMrx8vwAAANsAAAAPAAAAAAAA&#10;AAAAAAAAAAcCAABkcnMvZG93bnJldi54bWxQSwUGAAAAAAMAAwC3AAAA8wIAAAAA&#10;" path="m,243343l179100,,372486,243343,,243343xe" fillcolor="black [3213]" stroked="f" strokeweight="1.1pt">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7kXxQAAANsAAAAPAAAAZHJzL2Rvd25yZXYueG1sRI9BawIx&#10;FITvBf9DeIXeanY9iGyNIlXRQg9q99DjY/PcbLt5WZOoW3+9KRR6HGbmG2Y6720rLuRD41hBPsxA&#10;EFdON1wrKD/WzxMQISJrbB2Tgh8KMJ8NHqZYaHflPV0OsRYJwqFABSbGrpAyVIYshqHriJN3dN5i&#10;TNLXUnu8Jrht5SjLxtJiw2nBYEevhqrvw9kquL3vq8/T19muyl238blZvq37pVJPj/3iBUSkPv6H&#10;/9pbrWCUw++X9APk7A4AAP//AwBQSwECLQAUAAYACAAAACEA2+H2y+4AAACFAQAAEwAAAAAAAAAA&#10;AAAAAAAAAAAAW0NvbnRlbnRfVHlwZXNdLnhtbFBLAQItABQABgAIAAAAIQBa9CxbvwAAABUBAAAL&#10;AAAAAAAAAAAAAAAAAB8BAABfcmVscy8ucmVsc1BLAQItABQABgAIAAAAIQDoK7kXxQAAANsAAAAP&#10;AAAAAAAAAAAAAAAAAAcCAABkcnMvZG93bnJldi54bWxQSwUGAAAAAAMAAwC3AAAA+QIAAAAA&#10;" path="m,243343l179100,,372486,243343,,243343xe" fillcolor="black [3213]" stroked="f" strokeweight="1.1pt">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a5wQAAANsAAAAPAAAAZHJzL2Rvd25yZXYueG1sRI9fa8JA&#10;EMTfC36HY4W+1YsRSomeIqLgm5i09XXJbf5gbi/kVk2/vVco9HGYmd8wq83oOnWnIbSeDcxnCSji&#10;0tuWawOfxeHtA1QQZIudZzLwQwE268nLCjPrH3ymey61ihAOGRpoRPpM61A25DDMfE8cvcoPDiXK&#10;odZ2wEeEu06nSfKuHbYcFxrsaddQec1vzkAoFt9FWsvef0l+qUpdyfVwMuZ1Om6XoIRG+Q//tY/W&#10;QJrC75f4A/T6CQAA//8DAFBLAQItABQABgAIAAAAIQDb4fbL7gAAAIUBAAATAAAAAAAAAAAAAAAA&#10;AAAAAABbQ29udGVudF9UeXBlc10ueG1sUEsBAi0AFAAGAAgAAAAhAFr0LFu/AAAAFQEAAAsAAAAA&#10;AAAAAAAAAAAAHwEAAF9yZWxzLy5yZWxzUEsBAi0AFAAGAAgAAAAhAJHZFrnBAAAA2wAAAA8AAAAA&#10;AAAAAAAAAAAABwIAAGRycy9kb3ducmV2LnhtbFBLBQYAAAAAAwADALcAAAD1AgAAAAA=&#10;" fillcolor="black [3213]" stroked="f" strokeweight="1.1pt"/>
                    </v:group>
                    <w10:anchorlock/>
                  </v:group>
                </w:pict>
              </mc:Fallback>
            </mc:AlternateContent>
          </w:r>
        </w:p>
      </w:tc>
      <w:tc>
        <w:tcPr>
          <w:tcW w:w="2621" w:type="dxa"/>
          <w:tcMar>
            <w:top w:w="648" w:type="dxa"/>
            <w:left w:w="115" w:type="dxa"/>
            <w:bottom w:w="0" w:type="dxa"/>
            <w:right w:w="115" w:type="dxa"/>
          </w:tcMar>
        </w:tcPr>
        <w:p w14:paraId="45F2776D" w14:textId="381B11A5" w:rsidR="00C2098A" w:rsidRDefault="0088190B" w:rsidP="00684488">
          <w:pPr>
            <w:pStyle w:val="Footer"/>
          </w:pPr>
          <w:r>
            <w:rPr>
              <w:noProof/>
            </w:rPr>
            <w:drawing>
              <wp:inline distT="0" distB="0" distL="0" distR="0" wp14:anchorId="1576F7C7" wp14:editId="683799FB">
                <wp:extent cx="335280" cy="335280"/>
                <wp:effectExtent l="0" t="0" r="762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tc>
      <w:tc>
        <w:tcPr>
          <w:tcW w:w="2621" w:type="dxa"/>
          <w:tcMar>
            <w:top w:w="648" w:type="dxa"/>
            <w:left w:w="115" w:type="dxa"/>
            <w:bottom w:w="0" w:type="dxa"/>
            <w:right w:w="115" w:type="dxa"/>
          </w:tcMar>
        </w:tcPr>
        <w:p w14:paraId="01DC7B99" w14:textId="45883F6F" w:rsidR="00C2098A" w:rsidRDefault="0088190B" w:rsidP="00684488">
          <w:pPr>
            <w:pStyle w:val="Footer"/>
          </w:pPr>
          <w:r>
            <w:rPr>
              <w:noProof/>
            </w:rPr>
            <w:drawing>
              <wp:inline distT="0" distB="0" distL="0" distR="0" wp14:anchorId="00A1A72A" wp14:editId="57A08E84">
                <wp:extent cx="328930" cy="3289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pic:spPr>
                    </pic:pic>
                  </a:graphicData>
                </a:graphic>
              </wp:inline>
            </w:drawing>
          </w:r>
        </w:p>
      </w:tc>
      <w:tc>
        <w:tcPr>
          <w:tcW w:w="2621" w:type="dxa"/>
          <w:tcMar>
            <w:top w:w="648" w:type="dxa"/>
            <w:left w:w="115" w:type="dxa"/>
            <w:bottom w:w="0" w:type="dxa"/>
            <w:right w:w="115" w:type="dxa"/>
          </w:tcMar>
        </w:tcPr>
        <w:p w14:paraId="027E5EBF" w14:textId="251DF604" w:rsidR="00C2098A" w:rsidRDefault="0088190B" w:rsidP="00684488">
          <w:pPr>
            <w:pStyle w:val="Footer"/>
          </w:pPr>
          <w:r>
            <w:rPr>
              <w:noProof/>
            </w:rPr>
            <w:drawing>
              <wp:inline distT="0" distB="0" distL="0" distR="0" wp14:anchorId="638C0C3E" wp14:editId="4C02DE7B">
                <wp:extent cx="335280" cy="3352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tc>
    </w:tr>
    <w:tr w:rsidR="00684488" w14:paraId="5EE4F8EF" w14:textId="77777777" w:rsidTr="00284544">
      <w:tc>
        <w:tcPr>
          <w:tcW w:w="2621" w:type="dxa"/>
          <w:tcMar>
            <w:top w:w="144" w:type="dxa"/>
            <w:left w:w="115" w:type="dxa"/>
            <w:right w:w="115" w:type="dxa"/>
          </w:tcMar>
        </w:tcPr>
        <w:sdt>
          <w:sdtPr>
            <w:rPr>
              <w:rFonts w:ascii="SF Compact Display" w:hAnsi="SF Compact Display"/>
              <w:sz w:val="16"/>
              <w:szCs w:val="16"/>
            </w:rPr>
            <w:alias w:val="Email:"/>
            <w:tag w:val="Email:"/>
            <w:id w:val="-926337933"/>
            <w:placeholder>
              <w:docPart w:val="962C38C07198468FAB6EF771553CFE79"/>
            </w:placeholder>
            <w:dataBinding w:prefixMappings="xmlns:ns0='http://schemas.microsoft.com/office/2006/coverPageProps' " w:xpath="/ns0:CoverPageProperties[1]/ns0:CompanyEmail[1]" w:storeItemID="{55AF091B-3C7A-41E3-B477-F2FDAA23CFDA}"/>
            <w15:appearance w15:val="hidden"/>
            <w:text w:multiLine="1"/>
          </w:sdtPr>
          <w:sdtEndPr/>
          <w:sdtContent>
            <w:p w14:paraId="0036A539" w14:textId="0FEC8362" w:rsidR="00684488" w:rsidRPr="00D0585F" w:rsidRDefault="00071E9E" w:rsidP="00811117">
              <w:pPr>
                <w:pStyle w:val="Footer"/>
                <w:rPr>
                  <w:rFonts w:ascii="SF Compact Display" w:hAnsi="SF Compact Display"/>
                  <w:sz w:val="16"/>
                  <w:szCs w:val="16"/>
                </w:rPr>
              </w:pPr>
              <w:r w:rsidRPr="00D0585F">
                <w:rPr>
                  <w:rFonts w:ascii="SF Compact Display" w:hAnsi="SF Compact Display"/>
                  <w:sz w:val="16"/>
                  <w:szCs w:val="16"/>
                </w:rPr>
                <w:t>info@grandationcapital.com</w:t>
              </w:r>
            </w:p>
          </w:sdtContent>
        </w:sdt>
      </w:tc>
      <w:tc>
        <w:tcPr>
          <w:tcW w:w="2621" w:type="dxa"/>
          <w:tcMar>
            <w:top w:w="144" w:type="dxa"/>
            <w:left w:w="115" w:type="dxa"/>
            <w:right w:w="115" w:type="dxa"/>
          </w:tcMar>
        </w:tcPr>
        <w:sdt>
          <w:sdtPr>
            <w:rPr>
              <w:rFonts w:ascii="SF Compact Display" w:hAnsi="SF Compact Display"/>
              <w:sz w:val="16"/>
              <w:szCs w:val="16"/>
            </w:rPr>
            <w:alias w:val="Twitter handle:"/>
            <w:tag w:val="Twitter handle:"/>
            <w:id w:val="1962991729"/>
            <w:placeholder>
              <w:docPart w:val="E87C762F08DB4D09A708136E73281091"/>
            </w:placeholder>
            <w:dataBinding w:prefixMappings="xmlns:ns0='http://schemas.microsoft.com/office/2006/coverPageProps' " w:xpath="/ns0:CoverPageProperties[1]/ns0:CompanyAddress[1]" w:storeItemID="{55AF091B-3C7A-41E3-B477-F2FDAA23CFDA}"/>
            <w15:appearance w15:val="hidden"/>
            <w:text w:multiLine="1"/>
          </w:sdtPr>
          <w:sdtEndPr/>
          <w:sdtContent>
            <w:p w14:paraId="4B6D35ED" w14:textId="1B31AA67" w:rsidR="00684488" w:rsidRPr="00D0585F" w:rsidRDefault="00CE4796" w:rsidP="00811117">
              <w:pPr>
                <w:pStyle w:val="Footer"/>
                <w:rPr>
                  <w:rFonts w:ascii="SF Compact Display" w:hAnsi="SF Compact Display"/>
                  <w:sz w:val="16"/>
                  <w:szCs w:val="16"/>
                </w:rPr>
              </w:pPr>
              <w:r w:rsidRPr="00D0585F">
                <w:rPr>
                  <w:rFonts w:ascii="SF Compact Display" w:hAnsi="SF Compact Display"/>
                  <w:sz w:val="16"/>
                  <w:szCs w:val="16"/>
                </w:rPr>
                <w:t>+1 626 345 5648</w:t>
              </w:r>
            </w:p>
          </w:sdtContent>
        </w:sdt>
      </w:tc>
      <w:tc>
        <w:tcPr>
          <w:tcW w:w="2621" w:type="dxa"/>
          <w:tcMar>
            <w:top w:w="144" w:type="dxa"/>
            <w:left w:w="115" w:type="dxa"/>
            <w:right w:w="115" w:type="dxa"/>
          </w:tcMar>
        </w:tcPr>
        <w:sdt>
          <w:sdtPr>
            <w:rPr>
              <w:rFonts w:ascii="SF Compact Display" w:hAnsi="SF Compact Display"/>
              <w:sz w:val="16"/>
              <w:szCs w:val="16"/>
            </w:rPr>
            <w:alias w:val="Telephone:"/>
            <w:tag w:val="Telephone:"/>
            <w:id w:val="-863431285"/>
            <w:placeholder>
              <w:docPart w:val="444419B5102F4DECB4BFEBBF7BD7E272"/>
            </w:placeholder>
            <w:dataBinding w:prefixMappings="xmlns:ns0='http://schemas.microsoft.com/office/2006/coverPageProps' " w:xpath="/ns0:CoverPageProperties[1]/ns0:CompanyPhone[1]" w:storeItemID="{55AF091B-3C7A-41E3-B477-F2FDAA23CFDA}"/>
            <w15:appearance w15:val="hidden"/>
            <w:text w:multiLine="1"/>
          </w:sdtPr>
          <w:sdtEndPr/>
          <w:sdtContent>
            <w:p w14:paraId="37BAA41C" w14:textId="032833DE" w:rsidR="00684488" w:rsidRPr="00D0585F" w:rsidRDefault="00CE4796" w:rsidP="00811117">
              <w:pPr>
                <w:pStyle w:val="Footer"/>
                <w:rPr>
                  <w:rFonts w:ascii="SF Compact Display" w:hAnsi="SF Compact Display"/>
                  <w:sz w:val="16"/>
                  <w:szCs w:val="16"/>
                </w:rPr>
              </w:pPr>
              <w:r w:rsidRPr="00D0585F">
                <w:rPr>
                  <w:rFonts w:ascii="SF Compact Display" w:hAnsi="SF Compact Display"/>
                  <w:sz w:val="16"/>
                  <w:szCs w:val="16"/>
                </w:rPr>
                <w:t>www.grandationcapital.com</w:t>
              </w:r>
            </w:p>
          </w:sdtContent>
        </w:sdt>
      </w:tc>
      <w:tc>
        <w:tcPr>
          <w:tcW w:w="2621" w:type="dxa"/>
          <w:tcMar>
            <w:top w:w="144" w:type="dxa"/>
            <w:left w:w="115" w:type="dxa"/>
            <w:right w:w="115" w:type="dxa"/>
          </w:tcMar>
        </w:tcPr>
        <w:sdt>
          <w:sdtPr>
            <w:rPr>
              <w:rFonts w:ascii="SF Compact Display" w:hAnsi="SF Compact Display"/>
              <w:sz w:val="16"/>
              <w:szCs w:val="16"/>
            </w:rPr>
            <w:alias w:val="LinkedIn URL:"/>
            <w:tag w:val="LinkedIn URL:"/>
            <w:id w:val="-963567542"/>
            <w:placeholder>
              <w:docPart w:val="58D7777658A14FF0B9343E81E2180698"/>
            </w:placeholder>
            <w:dataBinding w:prefixMappings="xmlns:ns0='http://schemas.microsoft.com/office/2006/coverPageProps' " w:xpath="/ns0:CoverPageProperties[1]/ns0:CompanyFax[1]" w:storeItemID="{55AF091B-3C7A-41E3-B477-F2FDAA23CFDA}"/>
            <w15:appearance w15:val="hidden"/>
            <w:text w:multiLine="1"/>
          </w:sdtPr>
          <w:sdtEndPr/>
          <w:sdtContent>
            <w:p w14:paraId="0E369453" w14:textId="29C9440C" w:rsidR="00684488" w:rsidRPr="00D0585F" w:rsidRDefault="00CE4796" w:rsidP="00811117">
              <w:pPr>
                <w:pStyle w:val="Footer"/>
                <w:rPr>
                  <w:rFonts w:ascii="SF Compact Display" w:hAnsi="SF Compact Display"/>
                  <w:sz w:val="16"/>
                  <w:szCs w:val="16"/>
                </w:rPr>
              </w:pPr>
              <w:r w:rsidRPr="00D0585F">
                <w:rPr>
                  <w:rFonts w:ascii="SF Compact Display" w:hAnsi="SF Compact Display"/>
                  <w:sz w:val="16"/>
                  <w:szCs w:val="16"/>
                </w:rPr>
                <w:t>grandationcapital</w:t>
              </w:r>
              <w:r w:rsidRPr="00D0585F">
                <w:rPr>
                  <w:rFonts w:ascii="SF Compact Display" w:hAnsi="SF Compact Display"/>
                  <w:sz w:val="16"/>
                  <w:szCs w:val="16"/>
                </w:rPr>
                <w:br/>
              </w:r>
            </w:p>
          </w:sdtContent>
        </w:sdt>
      </w:tc>
    </w:tr>
  </w:tbl>
  <w:sdt>
    <w:sdtPr>
      <w:id w:val="-153915208"/>
      <w:docPartObj>
        <w:docPartGallery w:val="Page Numbers (Bottom of Page)"/>
        <w:docPartUnique/>
      </w:docPartObj>
    </w:sdtPr>
    <w:sdtEndPr>
      <w:rPr>
        <w:noProof/>
      </w:rPr>
    </w:sdtEndPr>
    <w:sdtContent>
      <w:p w14:paraId="112EDF4A" w14:textId="7BFBF43C" w:rsidR="00C2098A" w:rsidRDefault="0063112F" w:rsidP="00217980">
        <w:pPr>
          <w:pStyle w:val="Footer"/>
          <w:rPr>
            <w:noProof/>
          </w:rPr>
        </w:pPr>
        <w:r>
          <w:t xml:space="preserve"> </w:t>
        </w:r>
        <w:r w:rsidR="00350122">
          <w:fldChar w:fldCharType="begin"/>
        </w:r>
        <w:r w:rsidR="00350122">
          <w:instrText xml:space="preserve"> PAGE   \* MERGEFORMAT </w:instrText>
        </w:r>
        <w:r w:rsidR="00350122">
          <w:fldChar w:fldCharType="separate"/>
        </w:r>
        <w:r w:rsidR="00350122">
          <w:rPr>
            <w:noProof/>
          </w:rPr>
          <w:t>1</w:t>
        </w:r>
        <w:r w:rsidR="00350122">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250" w:type="pct"/>
      <w:tblLayout w:type="fixed"/>
      <w:tblLook w:val="04A0" w:firstRow="1" w:lastRow="0" w:firstColumn="1" w:lastColumn="0" w:noHBand="0" w:noVBand="1"/>
      <w:tblDescription w:val="Footer layout table for contact Information"/>
    </w:tblPr>
    <w:tblGrid>
      <w:gridCol w:w="2628"/>
      <w:gridCol w:w="2628"/>
      <w:gridCol w:w="2628"/>
      <w:gridCol w:w="2628"/>
      <w:gridCol w:w="2628"/>
    </w:tblGrid>
    <w:tr w:rsidR="00CE67A3" w14:paraId="7763B9C7" w14:textId="0BA4F6D8" w:rsidTr="00CE67A3">
      <w:tc>
        <w:tcPr>
          <w:tcW w:w="2628" w:type="dxa"/>
          <w:tcMar>
            <w:top w:w="648" w:type="dxa"/>
            <w:left w:w="115" w:type="dxa"/>
            <w:bottom w:w="0" w:type="dxa"/>
            <w:right w:w="115" w:type="dxa"/>
          </w:tcMar>
        </w:tcPr>
        <w:p w14:paraId="752AE895" w14:textId="77777777" w:rsidR="00CE67A3" w:rsidRDefault="00CE67A3" w:rsidP="00217980">
          <w:pPr>
            <w:pStyle w:val="Footer"/>
          </w:pPr>
          <w:r w:rsidRPr="00CA3DF1">
            <w:rPr>
              <w:noProof/>
            </w:rPr>
            <mc:AlternateContent>
              <mc:Choice Requires="wpg">
                <w:drawing>
                  <wp:inline distT="0" distB="0" distL="0" distR="0" wp14:anchorId="16D33B05" wp14:editId="408BF506">
                    <wp:extent cx="329184" cy="329184"/>
                    <wp:effectExtent l="0" t="0" r="0" b="0"/>
                    <wp:docPr id="27"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F094FEB"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uzJQ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3QV9GV8OQVjK8k&#10;RcYqrrBtvZoD35um/lh/aMSo4fKSZX+0pGIX67Ra0fO2BuWDS3COyUMWfr/a8d/lzYa3A/ogd2ic&#10;+8E49K4jGTz0vcSNA4dk8Kq/RuNla7DwHle2ftXzRX4wi0LB11/zHqVzIRS7NnRlW4MbtjtNt1+n&#10;6Y/rtKZowJZrTGoaYkJo+v1tWhIvFkpFEq5RVHE7b3vl2ijHMMh0Xjdt94ayDeEXC4eWZVG3vGvp&#10;PL29bDuhEknFH7esLJavi7LEGx6P9KJsCPR44aRZRqtOmPYBZVlx+opxTtEofwJalgPCq+6+pJyu&#10;rH6lObgf2NfDzmDg7wvCPqzTJRXyZ1P4Q8cC6bJraFRskFPnIH9o2z3VtuhlT89ZKeLGwDw1Mw8c&#10;KJlV3cC8KSrWHGqgHNSXC3qpJKEarqVrtrwHl2mYQK22zl4XYL3LtO0+pA3AFAAaQC+8XbPmL4ds&#10;AcYWTvvnTdpQh5RvK/DexA0Cjnt4A4HgwU2jvrlW31Q3mwsG9nUBtOsMLzl9V8rLvGGbT4C451wq&#10;vEqrDGQvnKxr5M1FJ+AVMDuj5+dIBlhXp91l9bHOeONcS9zVru4+pU3du2QHgf6OyYjZc0tByzkr&#10;dn7TsbxAn93pqdcfRK9AKIzpAaxk6CUy9ATIeYmIPRXQMPxOwZMb+skMkAiAyAtmcTDjbYDb9IAT&#10;TMMwBDDlQOUFXhyjjHQ+ANVD/kDwK5DlRXEINuAtBH4QeWHv6/8aZPlgawFZrxtK+XRM4BFq6hRs&#10;kRxg5ndp8h7dleEHkTsLEEZ26ouUwXvTZCpMNOA16PFGQBnXucQumHiXgGL80WrZ9xRmq6otOvoZ&#10;+p5vSoiXnybE5wJdsiVRPJsmkdD8HssXlcVz49ksIGsiLo6wfAZ77aQk3ixIjFJUFjecuVPfKAXm&#10;5EFKECZhHBmlqCyWY/EVKUJRRikqy9Q4DIieYRhTY9s6tckQM6VtS3OrLJYq0jwkBj+OjcPQWNCz&#10;jXpSPcQfnep0BOpuYgpxnfoxTuXZmVtzKjtzax5iJ0VjGaQMuHkID7+ZU52UosIOrNcAbY0BorII&#10;6OcBclKKCjtPRaqTAnQ3ebRTnWxb8xA7c2ss2LhRRZqH2EnRWOyk6E4V2UxMKovrB24QGceiesjo&#10;VAdXO5qH2JlbY7Ezt+YhdlI0Fjspqof4cRS4vhFDVBbX87zAHZ3qwCTwRcc1E8xqHmJnbo3Fztya&#10;h9hJ0VjspKge8pQ1lR8nLq5wUdyxdGBEKmPcaR5iZ26NZd/ckCUOeWC6FmUtSBjvqj43hCsoWUD5&#10;VNR0atbywqGaKELGLW8hCRSlIeDiiaWBGdxKZZbFMTtm8BaV2XuUZFgDqcz+o5gBB1RmrEWAGu26&#10;DeZQmbEQIpnFb6/4BmrBvARfYgm+g5rSwmkcAiX4axFAUB7i9uJ65pdku3D6DJ2soYwiQo2/3bBb&#10;esWQruPGE4tx7MdupQiyd3RlpdKLiEd6FyO515akkr81ti7WGPutSyr5K6hlj0En0nckgfwVhIBa&#10;RppjA5MtZSVrqXBQrjGsfg5a5MpXyiSnarndnXRVjWqs4/Z1WVGdHuu4vNz7/eu43+FzjA/ILWqb&#10;b1vWZrSkLblqCpgnSkoSmyonVuhnAf8owdcjB2qesxiwBmrPEPW+HwcuFnR3NU8/8oK4/0blBb4f&#10;SAyX337UYH50zZMX2PwwAhkCaw3lzpkXhzGfvPHiCItW7nRhdKFnlKIuvHABdVKAuoASvTcKUFlE&#10;743DUOsHZj2p1JYC1AWqWYBK7QXTBLQKhsCLf9IQJwWoWn2KIeyGoarWrCeV2lJPqmpRgIg5mEEP&#10;pUcqtaUA1b13EXFSisqCEWFvCGyXR8RJAartLIehqtasJ5XaUoCqWrMAlVpAI0aExMgDttOhKYJk&#10;zSxl3xCnBKhaFfp/pCF448ZhqKo1j0ClPqAnWBCOmZGcVTG5+er8RE7aPD8Rc/ah/AT8FyZ9bVI/&#10;lpq46KsWqYGU/LBhmRrIXzXZ0HogCcYc4uCGlnEvCHjt/2cvyPfIIWBK+AY5hBvCnsYhifgFN+Ic&#10;SieSJHJhhwnPJgLXCxHXxmyC5y3HVsnalI250JhNGNdOT0zr7BexTzDEmE30tYP9LH5/EcsTSKuI&#10;GLOJHkP3tDpmE2M20e8jhBQLZtzh89CYTXBogTRqzCaGPeiHtseP2cSYTfBTSodO+Mjt7nwb++6A&#10;iA9IczSbgJcQdj3DkeMiB79BuLAny4V1MFYNYNt6/zVAbluPPB+P/OC29TCI4TyQCG/5DUIeDpH7&#10;9ftPJLibX36TADSQZLwYon1RfBAk43fH3Qma8fzIf+v8yO5QGJ4qwdN3ONX1JwX58T71Hql25xnP&#10;/gY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Dbd1uzJQgAABc5AAAOAAAAAAAAAAAAAAAAAC4CAABkcnMvZTJvRG9jLnhtbFBLAQIt&#10;ABQABgAIAAAAIQBoRxvQ2AAAAAMBAAAPAAAAAAAAAAAAAAAAAH8KAABkcnMvZG93bnJldi54bWxQ&#10;SwUGAAAAAAQABADzAAAAhA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BGwwAAANsAAAAPAAAAZHJzL2Rvd25yZXYueG1sRE/LasJA&#10;FN0L/YfhFrrTSbMQiY5SaltDF4VEoXR3zVzzMHMnZKZJ/PvOouDycN6b3WRaMVDvassKnhcRCOLC&#10;6ppLBafj+3wFwnlkja1lUnAjB7vtw2yDibYjZzTkvhQhhF2CCirvu0RKV1Rk0C1sRxy4i+0N+gD7&#10;UuoexxBuWhlH0VIarDk0VNjRa0XFNf81CrKzX9Xp7fOwPOzj74+v5qdo3jqlnh6nlzUIT5O/i//d&#10;qVYQh7HhS/gBcvsHAAD//wMAUEsBAi0AFAAGAAgAAAAhANvh9svuAAAAhQEAABMAAAAAAAAAAAAA&#10;AAAAAAAAAFtDb250ZW50X1R5cGVzXS54bWxQSwECLQAUAAYACAAAACEAWvQsW78AAAAVAQAACwAA&#10;AAAAAAAAAAAAAAAfAQAAX3JlbHMvLnJlbHNQSwECLQAUAAYACAAAACEAlJ/wRsMAAADbAAAADwAA&#10;AAAAAAAAAAAAAAAHAgAAZHJzL2Rvd25yZXYueG1sUEsFBgAAAAADAAMAtwAAAPcCAAAAAA==&#10;" fillcolor="#2f5496 [3204]" stroked="f" strokeweight="1.1pt"/>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1wQAAANsAAAAPAAAAZHJzL2Rvd25yZXYueG1sRE/LisIw&#10;FN0P+A/hCu409Yl0jCKKoDDgazazu9Nc22pzU5rY1r+fLIRZHs57sWpNIWqqXG5ZwXAQgSBOrM45&#10;VfB93fXnIJxH1lhYJgUvcrBadj4WGGvb8Jnqi09FCGEXo4LM+zKW0iUZGXQDWxIH7mYrgz7AKpW6&#10;wiaEm0KOomgmDeYcGjIsaZNR8rg8jYLJ8zQ8/qZfr3a7ru9y2vzst+eDUr1uu/4E4an1/+K3e68V&#10;jMP68CX8ALn8AwAA//8DAFBLAQItABQABgAIAAAAIQDb4fbL7gAAAIUBAAATAAAAAAAAAAAAAAAA&#10;AAAAAABbQ29udGVudF9UeXBlc10ueG1sUEsBAi0AFAAGAAgAAAAhAFr0LFu/AAAAFQEAAAsAAAAA&#10;AAAAAAAAAAAAHwEAAF9yZWxzLy5yZWxzUEsBAi0AFAAGAAgAAAAhANcdD/XBAAAA2wAAAA8AAAAA&#10;AAAAAAAAAAAABwIAAGRycy9kb3ducmV2LnhtbFBLBQYAAAAAAwADALcAAAD1AgAAAAA=&#10;" path="m287158,209029l392549,138910r107960,70119l785097,,,,287158,209029xe" fillcolor="black [3213]" stroked="f" strokeweight="1.1pt">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486wgAAANsAAAAPAAAAZHJzL2Rvd25yZXYueG1sRI9BawIx&#10;FITvBf9DeEJvNatCqVujyIJQLxVt8fzYvCbbJi/LJl13/70pCD0OM/MNs94O3omeutgEVjCfFSCI&#10;66AbNgo+P/ZPLyBiQtboApOCkSJsN5OHNZY6XPlE/TkZkSEcS1RgU2pLKWNtyWOchZY4e1+h85iy&#10;7IzUHV4z3Du5KIpn6bHhvGCxpcpS/XP+9Qretevt6MxodHFYfR/3vqriRanH6bB7BZFoSP/he/tN&#10;K1jO4e9L/gFycwMAAP//AwBQSwECLQAUAAYACAAAACEA2+H2y+4AAACFAQAAEwAAAAAAAAAAAAAA&#10;AAAAAAAAW0NvbnRlbnRfVHlwZXNdLnhtbFBLAQItABQABgAIAAAAIQBa9CxbvwAAABUBAAALAAAA&#10;AAAAAAAAAAAAAB8BAABfcmVscy8ucmVsc1BLAQItABQABgAIAAAAIQDCp486wgAAANsAAAAPAAAA&#10;AAAAAAAAAAAAAAcCAABkcnMvZG93bnJldi54bWxQSwUGAAAAAAMAAwC3AAAA9gIAAAAA&#10;" path="m,243343l179100,,372486,243343,,243343xe" fillcolor="black [3213]" stroked="f" strokeweight="1.1pt">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G9xgAAANsAAAAPAAAAZHJzL2Rvd25yZXYueG1sRI/NawIx&#10;FMTvBf+H8ITealYLpaxGKX5gCx7qx8HjY/PcrN28rEnUrX99UxA8DjPzG2Y0aW0tLuRD5VhBv5eB&#10;IC6crrhUsNsuXt5BhIissXZMCn4pwGTceRphrt2V13TZxFIkCIccFZgYm1zKUBiyGHquIU7ewXmL&#10;MUlfSu3xmuC2loMse5MWK04LBhuaGip+Nmer4LZaF/vT8Wznu+9m6ftm9rVoZ0o9d9uPIYhIbXyE&#10;7+1PreB1AP9f0g+Q4z8AAAD//wMAUEsBAi0AFAAGAAgAAAAhANvh9svuAAAAhQEAABMAAAAAAAAA&#10;AAAAAAAAAAAAAFtDb250ZW50X1R5cGVzXS54bWxQSwECLQAUAAYACAAAACEAWvQsW78AAAAVAQAA&#10;CwAAAAAAAAAAAAAAAAAfAQAAX3JlbHMvLnJlbHNQSwECLQAUAAYACAAAACEAnSCxvcYAAADbAAAA&#10;DwAAAAAAAAAAAAAAAAAHAgAAZHJzL2Rvd25yZXYueG1sUEsFBgAAAAADAAMAtwAAAPoCAAAAAA==&#10;" path="m,243343l179100,,372486,243343,,243343xe" fillcolor="black [3213]" stroked="f" strokeweight="1.1pt">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CX/wgAAANsAAAAPAAAAZHJzL2Rvd25yZXYueG1sRI9ba8JA&#10;FITfhf6H5RT6ppsaEEldpZQKfSsmXl4P2ZMLZs+G7Kmm/94VBB+HmfmGWW1G16kLDaH1bOB9loAi&#10;Lr1tuTawL7bTJaggyBY7z2TgnwJs1i+TFWbWX3lHl1xqFSEcMjTQiPSZ1qFsyGGY+Z44epUfHEqU&#10;Q63tgNcId52eJ8lCO2w5LjTY01dD5Tn/cwZCkR6LeS3f/iD5qSp1JeftrzFvr+PnByihUZ7hR/vH&#10;GkhTuH+JP0CvbwAAAP//AwBQSwECLQAUAAYACAAAACEA2+H2y+4AAACFAQAAEwAAAAAAAAAAAAAA&#10;AAAAAAAAW0NvbnRlbnRfVHlwZXNdLnhtbFBLAQItABQABgAIAAAAIQBa9CxbvwAAABUBAAALAAAA&#10;AAAAAAAAAAAAAB8BAABfcmVscy8ucmVsc1BLAQItABQABgAIAAAAIQB7TCX/wgAAANsAAAAPAAAA&#10;AAAAAAAAAAAAAAcCAABkcnMvZG93bnJldi54bWxQSwUGAAAAAAMAAwC3AAAA9gIAAAAA&#10;" fillcolor="black [3213]" stroked="f" strokeweight="1.1pt"/>
                    </v:group>
                    <w10:anchorlock/>
                  </v:group>
                </w:pict>
              </mc:Fallback>
            </mc:AlternateContent>
          </w:r>
        </w:p>
      </w:tc>
      <w:tc>
        <w:tcPr>
          <w:tcW w:w="2628" w:type="dxa"/>
          <w:tcMar>
            <w:top w:w="648" w:type="dxa"/>
            <w:left w:w="115" w:type="dxa"/>
            <w:bottom w:w="0" w:type="dxa"/>
            <w:right w:w="115" w:type="dxa"/>
          </w:tcMar>
        </w:tcPr>
        <w:p w14:paraId="0A298661" w14:textId="4022F48D" w:rsidR="00CE67A3" w:rsidRDefault="00CE67A3" w:rsidP="00217980">
          <w:pPr>
            <w:pStyle w:val="Footer"/>
          </w:pPr>
          <w:r w:rsidRPr="00C2098A">
            <w:rPr>
              <w:noProof/>
            </w:rPr>
            <mc:AlternateContent>
              <mc:Choice Requires="wpg">
                <w:drawing>
                  <wp:inline distT="0" distB="0" distL="0" distR="0" wp14:anchorId="180CA090" wp14:editId="377877E6">
                    <wp:extent cx="329184" cy="329184"/>
                    <wp:effectExtent l="0" t="0" r="13970" b="13970"/>
                    <wp:docPr id="37"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5CC128B"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PLREAALJ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yjbRXEYnsERP7ZQZK7dZY//cb/Zb45b8FfsVuOBbPZyfLrFV386HT8cfz0ZxfH253H1r3Nx&#10;GN9vh8PT5i/nI+wPr6Bv3Lz+Cv39ZL5fPLz8bVzjQcPHy8hm/Px4eiapMFDxmdn6MrG1+XwpVvif&#10;pe5VVy2KFT6y75nN1RaU/+5bq+0P9ntVqcyX6A2NbLg1j+Mh2iGRivDI89Xo5//O6B+2w3HDXJ7J&#10;cs7omB7G6O93p9V+Uwyg/LAuLpPFz1+eH8a9sTl/0xn8bKxtTOt9QuM+g5SvM6ponOF29fF8+Wkz&#10;Mi/Dp5/PF7b20xrv2AHWVpN7OM7j8x7T6E83hepKVbwUZVWzrTFBJhhYmGBlsSWMm48TRnsYvSxr&#10;QVTpwzpBFlxlep7WpRZk1R6sbQRZjQfSleoFWZhS0yNVVQvC4AMTStd9IwjrfRhMMW8xmrZXaW2z&#10;FKSpwPxVJYkLGOiXkqbKp6BqlSTOJ6Fc4rGCb/gsNEpyD+XzUKqmlMT5RLTy6HwmSt1ILqJ8KvpK&#10;Ulb7VJRlJYnTPhVKaUlb7XNRVktRns+FglkEMnRARlV2gvW0T4aqVSvJC9jAjJfk+WyoVkuurAM6&#10;IuPz6VB9KflyGfAh24/2h+sUUuJUKwM+ZH5Lnw8sPJL9yoAP2f1Knw9dY07OLwVlwIc8O2jnv+rb&#10;tKK8gA958pY+H7orJf+rfD60vLZUAR+9OL7K50PLS1/l81GqpeR/lc9HZGGufD5KrST/q3w+IrtG&#10;5fNRYpUU+K18PiI7WuXzUZatpC+2X88P5N0WW/kVB7fXwvhqn49IIFAHfFSVND9qnw/VaGlrqwM+&#10;IvJ8PlSlpOiiDviI6OvzobSS1tM6k4/G50MtxUCqCfiQ/aXx+ehqSd0moEN258ano+klNpqADXm2&#10;NT4bdSWK88nQ8mLQ+GRUmOPzgUbjcxFZq1qfC91J1LY+FVpeSlufCtVJUVXrUxFZ6VufCrUUR+dT&#10;EdmIWp+KShxcwIS8TbY+Ewjl5olofSIim3jnEyE5SefTEIkwuoAGaWidz0Ik/qHD6LSPimbrfBIi&#10;0VnnkyBz2vksRILHLmBB9LjOp0EObXufBXk69D4Pctzd+zTIc7X3eZAPBb1Pg7yQ9D4P8oml92mQ&#10;V7nep6EUj1O9z4K8BPc+C1oMQNXSpyGyQ6ilT4R8ElVLn4nIFoZneb4uHpPV0ucissViW/DkaekI&#10;r5Y+G5EQQC0DPrwABdmeKWUxbF0WY/X5YNMYeFcgeUXZJspqHMczpZIop4E0071LGAFFnwpgGJHA&#10;pc0uxcGwEIHrLDDUJ3CbBYavEbjPAlPegNDIC5icWHzUyuqIc38W3Gqp8tSkcz0PJk9RZTXFuTxn&#10;MHQuJ+k4d2fBrao6T1U6VbP0PFW1VVXnqUpnYpaepyodeQk+ZT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JVcrX9eHTokB9+IHUQBA4XChSdG+LFxQcqaBVbPmNiRSfx0+b+5ExFwoZ6djJ5uOi&#10;Fh54BewPARAlMgY6G7iP3evRyOspjwxdEHoZ47rP3avBUZmMcQgVojhlt2+kEaM4JApYHpaEKA6J&#10;bTO+ZUIg6mUGOG2mTgP3ajVBatsAMeeij0bRjIE4KsWByMgYII7NUYnIHjMQR7k4sKPsOVipcDSJ&#10;SkR+2wCn9d1p616t1shpMbCeIhkHcK8GSOUzBuIoHH00pbgNEItRbIxUQWMgjupxoEYgT1p3CBai&#10;ElHFYCBSCXFgacdIp9gEkvL8NA9QKUsg7aZHB9k4EsUgIxMmSCCpCkdPR744gbQBLGWMEkjK+JPM&#10;ZjrBOKrdq6WcVx1C0uISNTzS3kZmhzNAHOnGicpZAml15yUmLtPaUyMtGJdZWo6ofpFAWt4pcZlA&#10;Wl+iGksc6dyTcqsJpPV41IESGrlJROnfuEw3L6lWFUe6qU4Z6iiSMuLMO5pj4jKp4GaRiXHiocaX&#10;sOLEdWdFyJN5yYl5CBvHILFCRJFucafKWgJpNULpPr6GsGPw06FSXKbb1ah+H0e6fZIqbHGk23lR&#10;w0+M0+3lVGWLykTG3CzdZQWyYvakQhzzjq0tgXQRjOvMQRDj1iP3atYlysRlyqxtbic9TlpgmaOk&#10;7uWETNiTNwLDe4Ij3lwMMsE7b1hZvkR7IANT7onEsAUmPJ72aZYIAqKkI3FtgVgaY97R4IksMTXV&#10;kVhnIC84MYlIrVtgYkFC4t8AU2sc3NEAU8smChMGmFqJtU1NJRd3lOqMxNR+oajYj4UwuQWhsmOA&#10;qV0NDssCU/skVfvpwamd12YSk3s5dXZRxJGMDgwsFW4Yr0nHL0ZaKiByg0uFWFbZZNBmjUdlueg0&#10;sWQkA0vHbjJWdf6SDH+dB6YCaufSqQjdzZFkyG8nHa0k0eluZ3HqUOKWhdQpx60zhI891y1cqXPY&#10;tBImDnZuadWJk6Jbq1NHT7f4q8RZdtpOUKWLKjztUORjMctMm17iAA+nN0tMIiHAk4iXmMRz3Vaf&#10;SFhcg4e4Gi4aee1/q/143hgDUKKGG7qnjA0lery+5fO4361/3O33lKfhSwab9/tT8WnA9YBhtdoc&#10;Ls7LAuT+QDkfk+cJPsgXcTydL98P5615FgshdYdbbvjmd9vNsP7hsOb3l2G3N+856OL+edPXbTrT&#10;H8b1F/R44+YFGuy34+m3RfGCWwx3i/O/Pw6nzaLY//WAjvVeVbRPX/iPqm4pTDv5nzz4nxw+Pr8f&#10;YQls2MNhBal3i4t7+/5ibk3g2gKM+/Phw3FFQM53QbX7z/8cTseCtMSX0KL/y+g63odb1y0OVQhg&#10;sFYlo4j9A/32/6/Ge+ySpvH+ernhf9dqT90B2EPNyXG4dTcYNJ2r6PqCxhHceLC7+OA7rTOfV7m+&#10;dtGD0KnnpOX2bOwQfKaReu2rnhoAgeItzkchszHJampqh5mThXhgQtXoL5+XhTDyiuolWVhwJlTD&#10;jcVz40IoNaFqtM/Ojwu2nFBNQ03Zc7IQbU2oekkNRHM6wjsmVNNLsoJe+1pTM/ucsKDVvi2pvXtu&#10;ZFRSnx5a19R2NSvNt3+LRh5Bmk9Awy1hs9J8BjqRTTq0TWNrGmowm5Xmc9CjoVwYm09Ci/55QZrP&#10;AmoF1Ac7Zzha1KbBdWgnnxf3qs2eLxXMivN56NGNL4jzeVAa3fjC6HwisLuL8nwmlBaJpYaBSVul&#10;uI1zjgvKxl9xJV96mFXXJ0PhvCLpG7BRNpLjBV32SmOxmbcfZSGu40O6SrBf0GWvykaaZUGXvdLo&#10;Dp7nI+iyJ8NJ4wv4qIET5AV8dDVd35njg9b6q74NGlwFeQEfnThzgy571XTUZT/HL+3/1+e2Nd0a&#10;mRsfJSc8XCmNj7KwV1wj2i/oslcIp6XxBfOjwW0BYXwBH2QXQd+Aj7oT9Q346PgWz6z9Aj5qeXzB&#10;/Oga6mKfkxd02auab/HM8RF02ePUIG3aYZd91UnrS9BljweK8gI+qlLah4Iue4xP4pf6Q67+Uor+&#10;F3TZ42KnaL+AD11L4UDQZa9kfwm77JUoL+iyVy3ums3zG3TZI8Mv8RG02atWSftH0Gbf4xLh/PQI&#10;2uxVAzMLw/Pp6PhG5Zz3ocXFY62GVwnifDZaMQQK2uzh9JK4oM2+4RsZc6OjlOLVpyq+AQXc7wLa&#10;oM2+XkpLS9Bmr8wFillx/tRA7l6ggpJD19EprEDztgva7EtZXEAF8rKSOJ8KzTceZm3nr1OduO0G&#10;ffYKofm82wWd9i2uvMyrGjTal6IwP6SqtbSjBX32fI93Ts+gz77EtiyMzJ8P4jkl6LLXlSjMpwB1&#10;X8loPgUKkf780ChnP/kR8rSCtKDJvpecLeix1+IyEvTYi64WtNjrVuIzaLHna6hzs4p6N65qihQE&#10;Hfb+ZoOswltH90zL+ltHt9ifjxAWWZf7qX8k3j/71tEtGfKto1uyDN3NJRd76+h2eXN3k+ato1vy&#10;mbeObskybx3dkmVs4+s9oiNTQOCtjKpe0422r2lv5oCa2ps5YKMiz7V72bT8ILHHK5yrxl0/D1uD&#10;UJNgHKoO0fJeY5v8ax1vmkNdguWh8hCXh82dVuAaHRvGMm5c7tXoUVPECxyqD3GcXbeaRCMr6hNG&#10;XqIFrbKd/k2iKosahZE3XSBw43evVg8b7rWJLhuUKVge6hBxfW2zUjtd1HHPc6/2uZRngf1QiYjL&#10;s/x2U9Dl5LhXIw+lCpaHWkRUXmN7EjtcUojxi2IFy0M1Iopr6UYr9Ohx8I3JQ7mCcVSPiAPpaAyB&#10;uIIQfzIqFgaoEn3cHeUpSKKq4xJRtDBAVCWiY+wpBUEScaSNAqluYZEJntXSOrYqE43cVLswMlGc&#10;iD8d2XyDrJK9Do4eFCgSMukHJ0h3/MJKAmmXOhQzEuMsXZ+RTvTFUx3D2hOqxfxNUY+oYT3VOUJ1&#10;X0aiWBGX2bVmkULDeXzVU6hnGJkoWCRkOg9ppst3bma7VzPDKRdrZeLqVVT31l4UU22Kd9Q1jMw2&#10;xWbrJkc7XZ9043OvdpyobViZKf9sHJttykNQ3zAyyQhR3d1CiPxhfOfEamB1RxEjLrOmJDv5PHUt&#10;RZ+OOodFTpcdnXXcq7VSbW9fqw6XAOMy3SULFDPiyMq2qyL6SGiEeocdZyK+UJXzJZsn5r4acw/r&#10;lUaoeViZ0/1Eh3CvVvfShl+qgwNEdUfdw8pMNV1PF2G6xAUuhdqHlZnyJe1mXJuacah/GJkocMQ1&#10;cpcXVDtd0HbWca/WSqiBWJmJTrCefveC3LNBwB8zJ8ogFgizxoCdc6RUIykqIUYiSh1Ria29X6Hq&#10;RH8eiiFWIiKL2BgbKo6Q1lViW0c9xAITl1UoNmaJZUIiSiIWmLgGUdlL4QgU4lPX263izJT2ErtS&#10;iVZbFEbMGFMd6dq6WZ9YrVEaYYHJtcVascNvicT4Q3GE5aH6EcXZPbdJxI02rkX5IyrNMFxNv2Hh&#10;5px7NXPPXt1E+SMqzF7704lY2h6VksGi3WHx+8zRp6JAYphNHDGUvV2Opo6oPJRIWB4C0Bhf2sbb&#10;iP+iMLvGJBxeO9vFyUeRxOiaeCgVmrAWJFCWiPje+PqE7jzj6/tlT08PU7fskv+zFgx6YuVm2bzv&#10;U4voW6dsTqcs/2A1fhicW57tj5jTL4/7f3Nn7fWn1t/9Bw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D8kjk8tEQAAsl0AAA4AAAAA&#10;AAAAAAAAAAAALgIAAGRycy9lMm9Eb2MueG1sUEsBAi0AFAAGAAgAAAAhAGhHG9DYAAAAAwEAAA8A&#10;AAAAAAAAAAAAAAAAhxMAAGRycy9kb3ducmV2LnhtbFBLBQYAAAAABAAEAPMAAACMF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2f5496 [3204]" strokecolor="#2f5496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8" w:type="dxa"/>
          <w:tcMar>
            <w:top w:w="648" w:type="dxa"/>
            <w:left w:w="115" w:type="dxa"/>
            <w:bottom w:w="0" w:type="dxa"/>
            <w:right w:w="115" w:type="dxa"/>
          </w:tcMar>
        </w:tcPr>
        <w:p w14:paraId="76150097" w14:textId="52ED6B64" w:rsidR="00CE67A3" w:rsidRDefault="00CE67A3" w:rsidP="00217980">
          <w:pPr>
            <w:pStyle w:val="Footer"/>
          </w:pPr>
          <w:r>
            <w:rPr>
              <w:noProof/>
            </w:rPr>
            <w:drawing>
              <wp:inline distT="0" distB="0" distL="0" distR="0" wp14:anchorId="41CBB85D" wp14:editId="445A2FED">
                <wp:extent cx="328930" cy="3289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pic:spPr>
                    </pic:pic>
                  </a:graphicData>
                </a:graphic>
              </wp:inline>
            </w:drawing>
          </w:r>
        </w:p>
      </w:tc>
      <w:tc>
        <w:tcPr>
          <w:tcW w:w="2628" w:type="dxa"/>
          <w:tcMar>
            <w:top w:w="648" w:type="dxa"/>
            <w:left w:w="115" w:type="dxa"/>
            <w:bottom w:w="0" w:type="dxa"/>
            <w:right w:w="115" w:type="dxa"/>
          </w:tcMar>
        </w:tcPr>
        <w:p w14:paraId="1EC49A64" w14:textId="7A2C57AC" w:rsidR="00CE67A3" w:rsidRDefault="00CE67A3" w:rsidP="00217980">
          <w:pPr>
            <w:pStyle w:val="Footer"/>
          </w:pPr>
          <w:r>
            <w:rPr>
              <w:noProof/>
            </w:rPr>
            <w:drawing>
              <wp:inline distT="0" distB="0" distL="0" distR="0" wp14:anchorId="500C6194" wp14:editId="2704B1F9">
                <wp:extent cx="335280" cy="335280"/>
                <wp:effectExtent l="0" t="0" r="762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tc>
      <w:tc>
        <w:tcPr>
          <w:tcW w:w="2628" w:type="dxa"/>
        </w:tcPr>
        <w:p w14:paraId="529E73B1" w14:textId="77777777" w:rsidR="00CE67A3" w:rsidRDefault="00CE67A3" w:rsidP="00217980">
          <w:pPr>
            <w:pStyle w:val="Footer"/>
            <w:rPr>
              <w:noProof/>
            </w:rPr>
          </w:pPr>
        </w:p>
      </w:tc>
    </w:tr>
    <w:tr w:rsidR="00CE67A3" w14:paraId="5DDC4B2E" w14:textId="7C182576" w:rsidTr="00CE67A3">
      <w:tc>
        <w:tcPr>
          <w:tcW w:w="2628" w:type="dxa"/>
          <w:tcMar>
            <w:top w:w="144" w:type="dxa"/>
            <w:left w:w="115" w:type="dxa"/>
            <w:right w:w="115" w:type="dxa"/>
          </w:tcMar>
        </w:tcPr>
        <w:sdt>
          <w:sdtPr>
            <w:rPr>
              <w:rFonts w:ascii="SF Compact Display" w:hAnsi="SF Compact Display"/>
              <w:sz w:val="16"/>
              <w:szCs w:val="16"/>
            </w:rPr>
            <w:alias w:val="Email:"/>
            <w:tag w:val="Email:"/>
            <w:id w:val="-1361275058"/>
            <w:placeholder>
              <w:docPart w:val="70F12F3DF48046518ABEFBB15DF09315"/>
            </w:placeholder>
            <w:dataBinding w:prefixMappings="xmlns:ns0='http://schemas.microsoft.com/office/2006/coverPageProps' " w:xpath="/ns0:CoverPageProperties[1]/ns0:CompanyEmail[1]" w:storeItemID="{55AF091B-3C7A-41E3-B477-F2FDAA23CFDA}"/>
            <w15:appearance w15:val="hidden"/>
            <w:text w:multiLine="1"/>
          </w:sdtPr>
          <w:sdtEndPr/>
          <w:sdtContent>
            <w:p w14:paraId="47DB0420" w14:textId="722C7B57" w:rsidR="00CE67A3" w:rsidRPr="00CE4796" w:rsidRDefault="00CE67A3" w:rsidP="00811117">
              <w:pPr>
                <w:pStyle w:val="Footer"/>
                <w:rPr>
                  <w:rFonts w:ascii="SF Compact Display" w:hAnsi="SF Compact Display"/>
                  <w:sz w:val="16"/>
                  <w:szCs w:val="16"/>
                </w:rPr>
              </w:pPr>
              <w:r w:rsidRPr="00CE4796">
                <w:rPr>
                  <w:rFonts w:ascii="SF Compact Display" w:hAnsi="SF Compact Display"/>
                  <w:sz w:val="16"/>
                  <w:szCs w:val="16"/>
                </w:rPr>
                <w:t>info@grandationcapital.com</w:t>
              </w:r>
            </w:p>
          </w:sdtContent>
        </w:sdt>
      </w:tc>
      <w:tc>
        <w:tcPr>
          <w:tcW w:w="2628" w:type="dxa"/>
          <w:tcMar>
            <w:top w:w="144" w:type="dxa"/>
            <w:left w:w="115" w:type="dxa"/>
            <w:right w:w="115" w:type="dxa"/>
          </w:tcMar>
        </w:tcPr>
        <w:sdt>
          <w:sdtPr>
            <w:rPr>
              <w:rFonts w:ascii="SF Compact Display" w:hAnsi="SF Compact Display"/>
              <w:sz w:val="16"/>
              <w:szCs w:val="16"/>
            </w:rPr>
            <w:alias w:val="Twitter handle:"/>
            <w:tag w:val="Twitter handle:"/>
            <w:id w:val="-579133063"/>
            <w:placeholder>
              <w:docPart w:val="B25165CCD9C94C8191DCECB2ECA9AF57"/>
            </w:placeholder>
            <w:dataBinding w:prefixMappings="xmlns:ns0='http://schemas.microsoft.com/office/2006/coverPageProps' " w:xpath="/ns0:CoverPageProperties[1]/ns0:CompanyAddress[1]" w:storeItemID="{55AF091B-3C7A-41E3-B477-F2FDAA23CFDA}"/>
            <w15:appearance w15:val="hidden"/>
            <w:text w:multiLine="1"/>
          </w:sdtPr>
          <w:sdtEndPr/>
          <w:sdtContent>
            <w:p w14:paraId="383A0AC7" w14:textId="4063AE24" w:rsidR="00CE67A3" w:rsidRPr="00CE4796" w:rsidRDefault="00CE67A3" w:rsidP="00217980">
              <w:pPr>
                <w:pStyle w:val="Footer"/>
                <w:rPr>
                  <w:rFonts w:ascii="SF Compact Display" w:hAnsi="SF Compact Display"/>
                  <w:sz w:val="16"/>
                  <w:szCs w:val="16"/>
                </w:rPr>
              </w:pPr>
              <w:r w:rsidRPr="00CE4796">
                <w:rPr>
                  <w:rFonts w:ascii="SF Compact Display" w:hAnsi="SF Compact Display"/>
                  <w:sz w:val="16"/>
                  <w:szCs w:val="16"/>
                </w:rPr>
                <w:t>+1 626 345 5648</w:t>
              </w:r>
            </w:p>
          </w:sdtContent>
        </w:sdt>
      </w:tc>
      <w:tc>
        <w:tcPr>
          <w:tcW w:w="2628" w:type="dxa"/>
          <w:tcMar>
            <w:top w:w="144" w:type="dxa"/>
            <w:left w:w="115" w:type="dxa"/>
            <w:right w:w="115" w:type="dxa"/>
          </w:tcMar>
        </w:tcPr>
        <w:sdt>
          <w:sdtPr>
            <w:rPr>
              <w:rFonts w:ascii="SF Compact Display" w:hAnsi="SF Compact Display"/>
              <w:sz w:val="16"/>
              <w:szCs w:val="16"/>
            </w:rPr>
            <w:alias w:val="Telephone:"/>
            <w:tag w:val="Telephone:"/>
            <w:id w:val="1735889960"/>
            <w:placeholder>
              <w:docPart w:val="C378BE72159148E6B5C6DA32EB2AF855"/>
            </w:placeholder>
            <w:dataBinding w:prefixMappings="xmlns:ns0='http://schemas.microsoft.com/office/2006/coverPageProps' " w:xpath="/ns0:CoverPageProperties[1]/ns0:CompanyPhone[1]" w:storeItemID="{55AF091B-3C7A-41E3-B477-F2FDAA23CFDA}"/>
            <w15:appearance w15:val="hidden"/>
            <w:text w:multiLine="1"/>
          </w:sdtPr>
          <w:sdtEndPr/>
          <w:sdtContent>
            <w:p w14:paraId="25BC5541" w14:textId="7CBD0513" w:rsidR="00CE67A3" w:rsidRPr="00CE4796" w:rsidRDefault="00CE67A3" w:rsidP="00217980">
              <w:pPr>
                <w:pStyle w:val="Footer"/>
                <w:rPr>
                  <w:rFonts w:ascii="SF Compact Display" w:hAnsi="SF Compact Display"/>
                  <w:sz w:val="16"/>
                  <w:szCs w:val="16"/>
                </w:rPr>
              </w:pPr>
              <w:r>
                <w:rPr>
                  <w:rFonts w:ascii="SF Compact Display" w:hAnsi="SF Compact Display"/>
                  <w:sz w:val="16"/>
                  <w:szCs w:val="16"/>
                </w:rPr>
                <w:t>www.grandationcapital.com</w:t>
              </w:r>
            </w:p>
          </w:sdtContent>
        </w:sdt>
      </w:tc>
      <w:tc>
        <w:tcPr>
          <w:tcW w:w="2628" w:type="dxa"/>
          <w:tcMar>
            <w:top w:w="144" w:type="dxa"/>
            <w:left w:w="115" w:type="dxa"/>
            <w:right w:w="115" w:type="dxa"/>
          </w:tcMar>
        </w:tcPr>
        <w:sdt>
          <w:sdtPr>
            <w:rPr>
              <w:rFonts w:ascii="SF Compact Display" w:hAnsi="SF Compact Display"/>
              <w:sz w:val="16"/>
              <w:szCs w:val="16"/>
            </w:rPr>
            <w:alias w:val="LinkedIn URL:"/>
            <w:tag w:val="LinkedIn URL:"/>
            <w:id w:val="516050108"/>
            <w:placeholder>
              <w:docPart w:val="B44DE83D3E704C29A61FC909BADF8236"/>
            </w:placeholder>
            <w:dataBinding w:prefixMappings="xmlns:ns0='http://schemas.microsoft.com/office/2006/coverPageProps' " w:xpath="/ns0:CoverPageProperties[1]/ns0:CompanyFax[1]" w:storeItemID="{55AF091B-3C7A-41E3-B477-F2FDAA23CFDA}"/>
            <w15:appearance w15:val="hidden"/>
            <w:text w:multiLine="1"/>
          </w:sdtPr>
          <w:sdtEndPr/>
          <w:sdtContent>
            <w:p w14:paraId="451F53BD" w14:textId="46466E9F" w:rsidR="00CE67A3" w:rsidRPr="00CE4796" w:rsidRDefault="00CE67A3" w:rsidP="00217980">
              <w:pPr>
                <w:pStyle w:val="Footer"/>
                <w:rPr>
                  <w:rFonts w:ascii="SF Compact Display" w:hAnsi="SF Compact Display"/>
                  <w:sz w:val="16"/>
                  <w:szCs w:val="16"/>
                </w:rPr>
              </w:pPr>
              <w:r>
                <w:rPr>
                  <w:rFonts w:ascii="SF Compact Display" w:hAnsi="SF Compact Display"/>
                  <w:sz w:val="16"/>
                  <w:szCs w:val="16"/>
                </w:rPr>
                <w:t>grandationcapital</w:t>
              </w:r>
              <w:r w:rsidRPr="00CE4796">
                <w:rPr>
                  <w:rFonts w:ascii="SF Compact Display" w:hAnsi="SF Compact Display"/>
                  <w:sz w:val="16"/>
                  <w:szCs w:val="16"/>
                </w:rPr>
                <w:br/>
              </w:r>
            </w:p>
          </w:sdtContent>
        </w:sdt>
      </w:tc>
      <w:tc>
        <w:tcPr>
          <w:tcW w:w="2628" w:type="dxa"/>
        </w:tcPr>
        <w:p w14:paraId="456221DE" w14:textId="77777777" w:rsidR="00CE67A3" w:rsidRDefault="00CE67A3" w:rsidP="00217980">
          <w:pPr>
            <w:pStyle w:val="Footer"/>
            <w:rPr>
              <w:rFonts w:ascii="SF Compact Display" w:hAnsi="SF Compact Display"/>
              <w:sz w:val="16"/>
              <w:szCs w:val="16"/>
            </w:rPr>
          </w:pPr>
        </w:p>
      </w:tc>
    </w:tr>
  </w:tbl>
  <w:p w14:paraId="673D1586" w14:textId="6475EC49" w:rsidR="00217980" w:rsidRDefault="00E213DB">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5BF2" w14:textId="77777777" w:rsidR="004F500B" w:rsidRDefault="004F500B" w:rsidP="00713050">
      <w:pPr>
        <w:spacing w:line="240" w:lineRule="auto"/>
      </w:pPr>
      <w:r>
        <w:separator/>
      </w:r>
    </w:p>
  </w:footnote>
  <w:footnote w:type="continuationSeparator" w:id="0">
    <w:p w14:paraId="1845D3B6" w14:textId="77777777" w:rsidR="004F500B" w:rsidRDefault="004F500B" w:rsidP="00713050">
      <w:pPr>
        <w:spacing w:line="240" w:lineRule="auto"/>
      </w:pPr>
      <w:r>
        <w:continuationSeparator/>
      </w:r>
    </w:p>
  </w:footnote>
  <w:footnote w:type="continuationNotice" w:id="1">
    <w:p w14:paraId="6FDF9CE6" w14:textId="77777777" w:rsidR="004F500B" w:rsidRDefault="004F50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ABE0" w14:textId="2584AEC3" w:rsidR="009E2E00" w:rsidRPr="00D0585F" w:rsidRDefault="00FF7BE7">
    <w:pPr>
      <w:pStyle w:val="Header"/>
      <w:rPr>
        <w:rFonts w:ascii="SF Compact Display" w:hAnsi="SF Compact Display"/>
        <w:sz w:val="20"/>
        <w:szCs w:val="20"/>
        <w:u w:val="double"/>
        <w:lang w:eastAsia="zh-CN"/>
      </w:rPr>
    </w:pPr>
    <w:r>
      <w:rPr>
        <w:rFonts w:ascii="SF Compact Display" w:eastAsia="KaiTi" w:hAnsi="SF Compact Display" w:hint="eastAsia"/>
        <w:b/>
        <w:sz w:val="20"/>
        <w:szCs w:val="20"/>
        <w:u w:val="double"/>
        <w:lang w:eastAsia="zh-CN"/>
      </w:rPr>
      <w:t>Retail</w:t>
    </w:r>
    <w:r w:rsidR="002B68B7" w:rsidRPr="00D0585F">
      <w:rPr>
        <w:rFonts w:ascii="SF Compact Display" w:eastAsia="KaiTi" w:hAnsi="SF Compact Display"/>
        <w:b/>
        <w:sz w:val="20"/>
        <w:szCs w:val="20"/>
        <w:u w:val="double"/>
        <w:lang w:eastAsia="zh-CN"/>
      </w:rPr>
      <w:t xml:space="preserve"> Industry Research</w:t>
    </w:r>
    <w:r w:rsidR="0069219C">
      <w:rPr>
        <w:rFonts w:ascii="SF Compact Display" w:hAnsi="SF Compact Display"/>
        <w:sz w:val="20"/>
        <w:szCs w:val="20"/>
        <w:u w:val="double"/>
      </w:rPr>
      <w:t xml:space="preserve">                                                    </w:t>
    </w:r>
    <w:r w:rsidR="00867630" w:rsidRPr="00D0585F">
      <w:rPr>
        <w:rFonts w:ascii="SF Compact Display" w:eastAsia="KaiTi" w:hAnsi="SF Compact Display"/>
        <w:b/>
        <w:sz w:val="20"/>
        <w:szCs w:val="20"/>
        <w:u w:val="double"/>
        <w:lang w:eastAsia="zh-CN"/>
      </w:rPr>
      <w:t xml:space="preserve">Volume </w:t>
    </w:r>
    <w:r>
      <w:rPr>
        <w:rFonts w:ascii="SF Compact Display" w:eastAsia="KaiTi" w:hAnsi="SF Compact Display" w:hint="eastAsia"/>
        <w:b/>
        <w:sz w:val="20"/>
        <w:szCs w:val="20"/>
        <w:u w:val="double"/>
        <w:lang w:eastAsia="zh-CN"/>
      </w:rPr>
      <w:t>II</w:t>
    </w:r>
    <w:r w:rsidR="00867630" w:rsidRPr="00D0585F">
      <w:rPr>
        <w:rFonts w:ascii="SF Compact Display" w:eastAsia="KaiTi" w:hAnsi="SF Compact Display"/>
        <w:b/>
        <w:sz w:val="20"/>
        <w:szCs w:val="20"/>
        <w:u w:val="double"/>
        <w:lang w:eastAsia="zh-CN"/>
      </w:rPr>
      <w:t xml:space="preserve"> Issue </w:t>
    </w:r>
    <w:r w:rsidR="002A5E92">
      <w:rPr>
        <w:rFonts w:ascii="SF Compact Display" w:eastAsia="KaiTi" w:hAnsi="SF Compact Display"/>
        <w:b/>
        <w:sz w:val="20"/>
        <w:szCs w:val="20"/>
        <w:u w:val="double"/>
        <w:lang w:eastAsia="zh-CN"/>
      </w:rPr>
      <w:t>X</w:t>
    </w:r>
    <w:r w:rsidR="009E2E00" w:rsidRPr="00D0585F">
      <w:rPr>
        <w:rFonts w:ascii="SF Compact Display" w:hAnsi="SF Compact Display"/>
        <w:sz w:val="20"/>
        <w:szCs w:val="20"/>
        <w:u w:val="double"/>
      </w:rPr>
      <w:ptab w:relativeTo="margin" w:alignment="right" w:leader="none"/>
    </w:r>
    <w:proofErr w:type="spellStart"/>
    <w:r w:rsidR="00867630" w:rsidRPr="00D0585F">
      <w:rPr>
        <w:rFonts w:ascii="SF Compact Display" w:eastAsia="KaiTi" w:hAnsi="SF Compact Display"/>
        <w:b/>
        <w:sz w:val="20"/>
        <w:szCs w:val="20"/>
        <w:u w:val="double"/>
        <w:lang w:eastAsia="zh-CN"/>
      </w:rPr>
      <w:t>Grandation</w:t>
    </w:r>
    <w:proofErr w:type="spellEnd"/>
    <w:r w:rsidR="00867630" w:rsidRPr="00D0585F">
      <w:rPr>
        <w:rFonts w:ascii="SF Compact Display" w:eastAsia="KaiTi" w:hAnsi="SF Compact Display"/>
        <w:b/>
        <w:sz w:val="20"/>
        <w:szCs w:val="20"/>
        <w:u w:val="double"/>
        <w:lang w:eastAsia="zh-CN"/>
      </w:rPr>
      <w:t xml:space="preserve"> Capital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1C44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B6F22"/>
    <w:multiLevelType w:val="multilevel"/>
    <w:tmpl w:val="56EA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1E1323"/>
    <w:multiLevelType w:val="multilevel"/>
    <w:tmpl w:val="9778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414A10"/>
    <w:multiLevelType w:val="multilevel"/>
    <w:tmpl w:val="3E46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F621A8"/>
    <w:multiLevelType w:val="hybridMultilevel"/>
    <w:tmpl w:val="E27C7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7F6361"/>
    <w:multiLevelType w:val="multilevel"/>
    <w:tmpl w:val="AA0E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C64782"/>
    <w:multiLevelType w:val="multilevel"/>
    <w:tmpl w:val="0A7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DE2A06"/>
    <w:multiLevelType w:val="hybridMultilevel"/>
    <w:tmpl w:val="A7421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C720A2"/>
    <w:multiLevelType w:val="hybridMultilevel"/>
    <w:tmpl w:val="55F6481A"/>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8" w15:restartNumberingAfterBreak="0">
    <w:nsid w:val="36F47B23"/>
    <w:multiLevelType w:val="multilevel"/>
    <w:tmpl w:val="7B60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855ACE"/>
    <w:multiLevelType w:val="hybridMultilevel"/>
    <w:tmpl w:val="DD0A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E56B6"/>
    <w:multiLevelType w:val="hybridMultilevel"/>
    <w:tmpl w:val="A1CE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E2E80"/>
    <w:multiLevelType w:val="hybridMultilevel"/>
    <w:tmpl w:val="506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803FC"/>
    <w:multiLevelType w:val="hybridMultilevel"/>
    <w:tmpl w:val="210C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E6811"/>
    <w:multiLevelType w:val="hybridMultilevel"/>
    <w:tmpl w:val="56545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14672D"/>
    <w:multiLevelType w:val="hybridMultilevel"/>
    <w:tmpl w:val="E40C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E252D"/>
    <w:multiLevelType w:val="multilevel"/>
    <w:tmpl w:val="C390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FC3A47"/>
    <w:multiLevelType w:val="hybridMultilevel"/>
    <w:tmpl w:val="4470E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5155F"/>
    <w:multiLevelType w:val="hybridMultilevel"/>
    <w:tmpl w:val="84621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83D8D"/>
    <w:multiLevelType w:val="hybridMultilevel"/>
    <w:tmpl w:val="281E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00F07"/>
    <w:multiLevelType w:val="multilevel"/>
    <w:tmpl w:val="66B4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9D4753"/>
    <w:multiLevelType w:val="hybridMultilevel"/>
    <w:tmpl w:val="082E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273FB"/>
    <w:multiLevelType w:val="multilevel"/>
    <w:tmpl w:val="83F6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3A0551"/>
    <w:multiLevelType w:val="multilevel"/>
    <w:tmpl w:val="2324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A14ED9"/>
    <w:multiLevelType w:val="hybridMultilevel"/>
    <w:tmpl w:val="51F8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84EC9"/>
    <w:multiLevelType w:val="hybridMultilevel"/>
    <w:tmpl w:val="893EB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990DD5"/>
    <w:multiLevelType w:val="multilevel"/>
    <w:tmpl w:val="BC8E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22"/>
  </w:num>
  <w:num w:numId="14">
    <w:abstractNumId w:val="24"/>
  </w:num>
  <w:num w:numId="15">
    <w:abstractNumId w:val="27"/>
  </w:num>
  <w:num w:numId="16">
    <w:abstractNumId w:val="21"/>
  </w:num>
  <w:num w:numId="17">
    <w:abstractNumId w:val="26"/>
  </w:num>
  <w:num w:numId="18">
    <w:abstractNumId w:val="10"/>
  </w:num>
  <w:num w:numId="19">
    <w:abstractNumId w:val="31"/>
  </w:num>
  <w:num w:numId="20">
    <w:abstractNumId w:val="18"/>
  </w:num>
  <w:num w:numId="21">
    <w:abstractNumId w:val="35"/>
  </w:num>
  <w:num w:numId="22">
    <w:abstractNumId w:val="25"/>
  </w:num>
  <w:num w:numId="23">
    <w:abstractNumId w:val="32"/>
  </w:num>
  <w:num w:numId="24">
    <w:abstractNumId w:val="14"/>
  </w:num>
  <w:num w:numId="25">
    <w:abstractNumId w:val="15"/>
  </w:num>
  <w:num w:numId="26">
    <w:abstractNumId w:val="28"/>
  </w:num>
  <w:num w:numId="27">
    <w:abstractNumId w:val="34"/>
  </w:num>
  <w:num w:numId="28">
    <w:abstractNumId w:val="16"/>
  </w:num>
  <w:num w:numId="29">
    <w:abstractNumId w:val="29"/>
  </w:num>
  <w:num w:numId="30">
    <w:abstractNumId w:val="11"/>
  </w:num>
  <w:num w:numId="31">
    <w:abstractNumId w:val="33"/>
  </w:num>
  <w:num w:numId="32">
    <w:abstractNumId w:val="17"/>
  </w:num>
  <w:num w:numId="33">
    <w:abstractNumId w:val="12"/>
  </w:num>
  <w:num w:numId="34">
    <w:abstractNumId w:val="13"/>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F1"/>
    <w:rsid w:val="000010F7"/>
    <w:rsid w:val="00001F5F"/>
    <w:rsid w:val="0000309B"/>
    <w:rsid w:val="000041D6"/>
    <w:rsid w:val="0000486F"/>
    <w:rsid w:val="0000530A"/>
    <w:rsid w:val="00005FC7"/>
    <w:rsid w:val="00010C2A"/>
    <w:rsid w:val="000110C1"/>
    <w:rsid w:val="00011283"/>
    <w:rsid w:val="00011469"/>
    <w:rsid w:val="00011810"/>
    <w:rsid w:val="000121B0"/>
    <w:rsid w:val="00012482"/>
    <w:rsid w:val="000126B2"/>
    <w:rsid w:val="00016340"/>
    <w:rsid w:val="00016AFF"/>
    <w:rsid w:val="00016D72"/>
    <w:rsid w:val="000171C5"/>
    <w:rsid w:val="00022213"/>
    <w:rsid w:val="00022281"/>
    <w:rsid w:val="000222DB"/>
    <w:rsid w:val="00022E2F"/>
    <w:rsid w:val="00023292"/>
    <w:rsid w:val="00024932"/>
    <w:rsid w:val="0002533E"/>
    <w:rsid w:val="000269BA"/>
    <w:rsid w:val="00027748"/>
    <w:rsid w:val="00030E31"/>
    <w:rsid w:val="0003158D"/>
    <w:rsid w:val="0003170C"/>
    <w:rsid w:val="00031D81"/>
    <w:rsid w:val="00032B65"/>
    <w:rsid w:val="00033FBA"/>
    <w:rsid w:val="000353A6"/>
    <w:rsid w:val="0003749A"/>
    <w:rsid w:val="00040523"/>
    <w:rsid w:val="00042EFB"/>
    <w:rsid w:val="000450EA"/>
    <w:rsid w:val="00045E6E"/>
    <w:rsid w:val="0005136A"/>
    <w:rsid w:val="000514C7"/>
    <w:rsid w:val="000626D1"/>
    <w:rsid w:val="0006350A"/>
    <w:rsid w:val="00064CC4"/>
    <w:rsid w:val="000656DE"/>
    <w:rsid w:val="00066246"/>
    <w:rsid w:val="00066F8C"/>
    <w:rsid w:val="00071E9E"/>
    <w:rsid w:val="00074F8B"/>
    <w:rsid w:val="00075A4A"/>
    <w:rsid w:val="00082BC4"/>
    <w:rsid w:val="00085630"/>
    <w:rsid w:val="00085F2A"/>
    <w:rsid w:val="00086BA3"/>
    <w:rsid w:val="0009034A"/>
    <w:rsid w:val="0009074F"/>
    <w:rsid w:val="00090DF7"/>
    <w:rsid w:val="00093319"/>
    <w:rsid w:val="00096EB8"/>
    <w:rsid w:val="000A06F0"/>
    <w:rsid w:val="000A0E8A"/>
    <w:rsid w:val="000A2282"/>
    <w:rsid w:val="000A28A9"/>
    <w:rsid w:val="000A3454"/>
    <w:rsid w:val="000A3503"/>
    <w:rsid w:val="000A65EA"/>
    <w:rsid w:val="000A78B8"/>
    <w:rsid w:val="000A7D9C"/>
    <w:rsid w:val="000B02F9"/>
    <w:rsid w:val="000B09B5"/>
    <w:rsid w:val="000B0C2C"/>
    <w:rsid w:val="000B17BE"/>
    <w:rsid w:val="000C0663"/>
    <w:rsid w:val="000C2996"/>
    <w:rsid w:val="000C4E7B"/>
    <w:rsid w:val="000C54C6"/>
    <w:rsid w:val="000C6591"/>
    <w:rsid w:val="000C6863"/>
    <w:rsid w:val="000C7517"/>
    <w:rsid w:val="000C754C"/>
    <w:rsid w:val="000D06EF"/>
    <w:rsid w:val="000D150F"/>
    <w:rsid w:val="000D2650"/>
    <w:rsid w:val="000D2E47"/>
    <w:rsid w:val="000D410E"/>
    <w:rsid w:val="000D544B"/>
    <w:rsid w:val="000D662F"/>
    <w:rsid w:val="000D6667"/>
    <w:rsid w:val="000D6F08"/>
    <w:rsid w:val="000E03DF"/>
    <w:rsid w:val="000E0A45"/>
    <w:rsid w:val="000E109C"/>
    <w:rsid w:val="000E1341"/>
    <w:rsid w:val="000E4427"/>
    <w:rsid w:val="000E4DFC"/>
    <w:rsid w:val="000E5C48"/>
    <w:rsid w:val="000E6349"/>
    <w:rsid w:val="000E7785"/>
    <w:rsid w:val="000F0317"/>
    <w:rsid w:val="000F44B7"/>
    <w:rsid w:val="000F4AAE"/>
    <w:rsid w:val="000F5AAE"/>
    <w:rsid w:val="000F5D4B"/>
    <w:rsid w:val="00100B55"/>
    <w:rsid w:val="00100F4A"/>
    <w:rsid w:val="0010170A"/>
    <w:rsid w:val="00102EED"/>
    <w:rsid w:val="00102FE1"/>
    <w:rsid w:val="00104470"/>
    <w:rsid w:val="00105B54"/>
    <w:rsid w:val="00105C89"/>
    <w:rsid w:val="00107CBC"/>
    <w:rsid w:val="001117BA"/>
    <w:rsid w:val="001158C1"/>
    <w:rsid w:val="00115EEA"/>
    <w:rsid w:val="0011675E"/>
    <w:rsid w:val="00116A4F"/>
    <w:rsid w:val="00116B5B"/>
    <w:rsid w:val="00116BEA"/>
    <w:rsid w:val="001203B3"/>
    <w:rsid w:val="00124842"/>
    <w:rsid w:val="00124D12"/>
    <w:rsid w:val="0012510F"/>
    <w:rsid w:val="00125981"/>
    <w:rsid w:val="00125AB1"/>
    <w:rsid w:val="0012626A"/>
    <w:rsid w:val="00131387"/>
    <w:rsid w:val="00131F64"/>
    <w:rsid w:val="00132D0B"/>
    <w:rsid w:val="001345D9"/>
    <w:rsid w:val="00134ED2"/>
    <w:rsid w:val="00135189"/>
    <w:rsid w:val="00135EC8"/>
    <w:rsid w:val="0013709D"/>
    <w:rsid w:val="00140C2C"/>
    <w:rsid w:val="0014160E"/>
    <w:rsid w:val="00143B7B"/>
    <w:rsid w:val="0014459F"/>
    <w:rsid w:val="001447FE"/>
    <w:rsid w:val="001454AC"/>
    <w:rsid w:val="00145943"/>
    <w:rsid w:val="001465E1"/>
    <w:rsid w:val="0014736A"/>
    <w:rsid w:val="00147E6E"/>
    <w:rsid w:val="001517C3"/>
    <w:rsid w:val="00151C62"/>
    <w:rsid w:val="00152CF1"/>
    <w:rsid w:val="00152EA1"/>
    <w:rsid w:val="001539C0"/>
    <w:rsid w:val="001539F6"/>
    <w:rsid w:val="00153D15"/>
    <w:rsid w:val="001545C3"/>
    <w:rsid w:val="001547C8"/>
    <w:rsid w:val="00154FD8"/>
    <w:rsid w:val="00155621"/>
    <w:rsid w:val="00155D35"/>
    <w:rsid w:val="001561D8"/>
    <w:rsid w:val="0015624A"/>
    <w:rsid w:val="001572DC"/>
    <w:rsid w:val="00161146"/>
    <w:rsid w:val="001618E2"/>
    <w:rsid w:val="00163851"/>
    <w:rsid w:val="00163CEC"/>
    <w:rsid w:val="001669B0"/>
    <w:rsid w:val="00171656"/>
    <w:rsid w:val="00173CB2"/>
    <w:rsid w:val="00173D05"/>
    <w:rsid w:val="00182316"/>
    <w:rsid w:val="00182A37"/>
    <w:rsid w:val="00182D6A"/>
    <w:rsid w:val="0018438D"/>
    <w:rsid w:val="00184BAC"/>
    <w:rsid w:val="00185CE3"/>
    <w:rsid w:val="00186619"/>
    <w:rsid w:val="00186E7C"/>
    <w:rsid w:val="001870E0"/>
    <w:rsid w:val="001877F5"/>
    <w:rsid w:val="00187EC2"/>
    <w:rsid w:val="0019020B"/>
    <w:rsid w:val="001906CE"/>
    <w:rsid w:val="00192EAD"/>
    <w:rsid w:val="00193808"/>
    <w:rsid w:val="00193C09"/>
    <w:rsid w:val="00194F03"/>
    <w:rsid w:val="001953F4"/>
    <w:rsid w:val="001958E4"/>
    <w:rsid w:val="00195B35"/>
    <w:rsid w:val="00196FF2"/>
    <w:rsid w:val="00197F50"/>
    <w:rsid w:val="001A0417"/>
    <w:rsid w:val="001A1A1C"/>
    <w:rsid w:val="001A20D3"/>
    <w:rsid w:val="001A2B73"/>
    <w:rsid w:val="001A3528"/>
    <w:rsid w:val="001A3BDF"/>
    <w:rsid w:val="001A4EAA"/>
    <w:rsid w:val="001A5B29"/>
    <w:rsid w:val="001A5F83"/>
    <w:rsid w:val="001B2F1A"/>
    <w:rsid w:val="001B37A1"/>
    <w:rsid w:val="001B403A"/>
    <w:rsid w:val="001B479B"/>
    <w:rsid w:val="001B7A39"/>
    <w:rsid w:val="001C06F5"/>
    <w:rsid w:val="001C1037"/>
    <w:rsid w:val="001C2232"/>
    <w:rsid w:val="001C300C"/>
    <w:rsid w:val="001C36F1"/>
    <w:rsid w:val="001C425A"/>
    <w:rsid w:val="001C5FE7"/>
    <w:rsid w:val="001D14B4"/>
    <w:rsid w:val="001D214E"/>
    <w:rsid w:val="001D27DB"/>
    <w:rsid w:val="001D32C1"/>
    <w:rsid w:val="001D5739"/>
    <w:rsid w:val="001E12E5"/>
    <w:rsid w:val="001E2B69"/>
    <w:rsid w:val="001E3B26"/>
    <w:rsid w:val="001E4233"/>
    <w:rsid w:val="001E438B"/>
    <w:rsid w:val="001E4D30"/>
    <w:rsid w:val="001E60C4"/>
    <w:rsid w:val="001E6A5D"/>
    <w:rsid w:val="001E72AA"/>
    <w:rsid w:val="001E79AB"/>
    <w:rsid w:val="001F0928"/>
    <w:rsid w:val="001F1104"/>
    <w:rsid w:val="001F1B17"/>
    <w:rsid w:val="001F1BDC"/>
    <w:rsid w:val="001F2712"/>
    <w:rsid w:val="001F3471"/>
    <w:rsid w:val="001F375F"/>
    <w:rsid w:val="001F3A71"/>
    <w:rsid w:val="001F3D1E"/>
    <w:rsid w:val="001F5578"/>
    <w:rsid w:val="001F6928"/>
    <w:rsid w:val="001F7D9A"/>
    <w:rsid w:val="001F7EB5"/>
    <w:rsid w:val="00201DB5"/>
    <w:rsid w:val="002034CD"/>
    <w:rsid w:val="00203582"/>
    <w:rsid w:val="00203C36"/>
    <w:rsid w:val="0020515D"/>
    <w:rsid w:val="002066C9"/>
    <w:rsid w:val="002105A7"/>
    <w:rsid w:val="0021107C"/>
    <w:rsid w:val="00211E04"/>
    <w:rsid w:val="00211EC6"/>
    <w:rsid w:val="00211F37"/>
    <w:rsid w:val="00212E7A"/>
    <w:rsid w:val="00213011"/>
    <w:rsid w:val="00214CFA"/>
    <w:rsid w:val="00217980"/>
    <w:rsid w:val="00217F72"/>
    <w:rsid w:val="00220BB9"/>
    <w:rsid w:val="002212E2"/>
    <w:rsid w:val="00221C7F"/>
    <w:rsid w:val="00223B22"/>
    <w:rsid w:val="00223F74"/>
    <w:rsid w:val="002244C9"/>
    <w:rsid w:val="00227298"/>
    <w:rsid w:val="00231378"/>
    <w:rsid w:val="0023173C"/>
    <w:rsid w:val="00232B1C"/>
    <w:rsid w:val="00233B78"/>
    <w:rsid w:val="00234334"/>
    <w:rsid w:val="00235C20"/>
    <w:rsid w:val="002360F1"/>
    <w:rsid w:val="0023687F"/>
    <w:rsid w:val="00236E19"/>
    <w:rsid w:val="00240115"/>
    <w:rsid w:val="0024096F"/>
    <w:rsid w:val="00241016"/>
    <w:rsid w:val="0024115C"/>
    <w:rsid w:val="00242FA4"/>
    <w:rsid w:val="00244ECC"/>
    <w:rsid w:val="00246423"/>
    <w:rsid w:val="00246927"/>
    <w:rsid w:val="00247A2D"/>
    <w:rsid w:val="00251230"/>
    <w:rsid w:val="00251920"/>
    <w:rsid w:val="002535CA"/>
    <w:rsid w:val="00253BC3"/>
    <w:rsid w:val="00256D93"/>
    <w:rsid w:val="0026064A"/>
    <w:rsid w:val="00263A83"/>
    <w:rsid w:val="002645BF"/>
    <w:rsid w:val="00267B2A"/>
    <w:rsid w:val="0027080F"/>
    <w:rsid w:val="00270B78"/>
    <w:rsid w:val="00271662"/>
    <w:rsid w:val="002724DF"/>
    <w:rsid w:val="0027404F"/>
    <w:rsid w:val="002751F5"/>
    <w:rsid w:val="00275E21"/>
    <w:rsid w:val="00277645"/>
    <w:rsid w:val="00280E07"/>
    <w:rsid w:val="002822C9"/>
    <w:rsid w:val="00283445"/>
    <w:rsid w:val="00283736"/>
    <w:rsid w:val="0028416E"/>
    <w:rsid w:val="00284544"/>
    <w:rsid w:val="00285A29"/>
    <w:rsid w:val="002872A7"/>
    <w:rsid w:val="00287851"/>
    <w:rsid w:val="00287B61"/>
    <w:rsid w:val="00293B83"/>
    <w:rsid w:val="00293F0A"/>
    <w:rsid w:val="00294253"/>
    <w:rsid w:val="002964E5"/>
    <w:rsid w:val="002971F2"/>
    <w:rsid w:val="002A275B"/>
    <w:rsid w:val="002A2DDA"/>
    <w:rsid w:val="002A3F08"/>
    <w:rsid w:val="002A4A70"/>
    <w:rsid w:val="002A5E92"/>
    <w:rsid w:val="002A6B6E"/>
    <w:rsid w:val="002A6E28"/>
    <w:rsid w:val="002A6E8C"/>
    <w:rsid w:val="002A712A"/>
    <w:rsid w:val="002A777A"/>
    <w:rsid w:val="002B091C"/>
    <w:rsid w:val="002B1670"/>
    <w:rsid w:val="002B1A42"/>
    <w:rsid w:val="002B1E13"/>
    <w:rsid w:val="002B2939"/>
    <w:rsid w:val="002B2F65"/>
    <w:rsid w:val="002B35D4"/>
    <w:rsid w:val="002B485D"/>
    <w:rsid w:val="002B6072"/>
    <w:rsid w:val="002B63F7"/>
    <w:rsid w:val="002B68B7"/>
    <w:rsid w:val="002C0DB4"/>
    <w:rsid w:val="002C1E48"/>
    <w:rsid w:val="002C2CDD"/>
    <w:rsid w:val="002C5EED"/>
    <w:rsid w:val="002C5F8F"/>
    <w:rsid w:val="002C6326"/>
    <w:rsid w:val="002C6B92"/>
    <w:rsid w:val="002C6FBB"/>
    <w:rsid w:val="002C74EB"/>
    <w:rsid w:val="002C7526"/>
    <w:rsid w:val="002D0C20"/>
    <w:rsid w:val="002D0F1A"/>
    <w:rsid w:val="002D2345"/>
    <w:rsid w:val="002D2944"/>
    <w:rsid w:val="002D2BCE"/>
    <w:rsid w:val="002D2ED5"/>
    <w:rsid w:val="002D45C6"/>
    <w:rsid w:val="002D5013"/>
    <w:rsid w:val="002D64BE"/>
    <w:rsid w:val="002D6827"/>
    <w:rsid w:val="002D6EAE"/>
    <w:rsid w:val="002E3E51"/>
    <w:rsid w:val="002E58F2"/>
    <w:rsid w:val="002F0518"/>
    <w:rsid w:val="002F2C92"/>
    <w:rsid w:val="002F312A"/>
    <w:rsid w:val="002F3776"/>
    <w:rsid w:val="002F5120"/>
    <w:rsid w:val="002F5608"/>
    <w:rsid w:val="002F6781"/>
    <w:rsid w:val="002F79B6"/>
    <w:rsid w:val="00302091"/>
    <w:rsid w:val="00302349"/>
    <w:rsid w:val="003023EA"/>
    <w:rsid w:val="003031DE"/>
    <w:rsid w:val="00304075"/>
    <w:rsid w:val="0030416F"/>
    <w:rsid w:val="00304172"/>
    <w:rsid w:val="00306D75"/>
    <w:rsid w:val="00306FD3"/>
    <w:rsid w:val="00311EED"/>
    <w:rsid w:val="0031289C"/>
    <w:rsid w:val="00313E86"/>
    <w:rsid w:val="003164FF"/>
    <w:rsid w:val="00316AB6"/>
    <w:rsid w:val="00320C09"/>
    <w:rsid w:val="003218C6"/>
    <w:rsid w:val="003226AC"/>
    <w:rsid w:val="003233BE"/>
    <w:rsid w:val="003233BF"/>
    <w:rsid w:val="00323710"/>
    <w:rsid w:val="0032456E"/>
    <w:rsid w:val="0032486C"/>
    <w:rsid w:val="00326C4C"/>
    <w:rsid w:val="00327501"/>
    <w:rsid w:val="00327DF8"/>
    <w:rsid w:val="003301C7"/>
    <w:rsid w:val="0033196F"/>
    <w:rsid w:val="0033293F"/>
    <w:rsid w:val="00334F06"/>
    <w:rsid w:val="00335AB7"/>
    <w:rsid w:val="00341126"/>
    <w:rsid w:val="0034120F"/>
    <w:rsid w:val="00341538"/>
    <w:rsid w:val="0034362D"/>
    <w:rsid w:val="003449ED"/>
    <w:rsid w:val="00346F34"/>
    <w:rsid w:val="00347683"/>
    <w:rsid w:val="00350122"/>
    <w:rsid w:val="00351263"/>
    <w:rsid w:val="00351DB7"/>
    <w:rsid w:val="00351E77"/>
    <w:rsid w:val="003525D8"/>
    <w:rsid w:val="00353D1A"/>
    <w:rsid w:val="00353D58"/>
    <w:rsid w:val="0035508C"/>
    <w:rsid w:val="003560C0"/>
    <w:rsid w:val="00360790"/>
    <w:rsid w:val="003607CA"/>
    <w:rsid w:val="003634CD"/>
    <w:rsid w:val="00364079"/>
    <w:rsid w:val="00365D8F"/>
    <w:rsid w:val="0036612E"/>
    <w:rsid w:val="003672C1"/>
    <w:rsid w:val="00370760"/>
    <w:rsid w:val="00371C9A"/>
    <w:rsid w:val="00371D05"/>
    <w:rsid w:val="00371EDF"/>
    <w:rsid w:val="003744A0"/>
    <w:rsid w:val="00375460"/>
    <w:rsid w:val="00375B35"/>
    <w:rsid w:val="00377C71"/>
    <w:rsid w:val="00380EE2"/>
    <w:rsid w:val="003819A3"/>
    <w:rsid w:val="0038279A"/>
    <w:rsid w:val="0038462F"/>
    <w:rsid w:val="00384C00"/>
    <w:rsid w:val="003854AE"/>
    <w:rsid w:val="0039064D"/>
    <w:rsid w:val="00390751"/>
    <w:rsid w:val="0039167C"/>
    <w:rsid w:val="003918EB"/>
    <w:rsid w:val="00396962"/>
    <w:rsid w:val="00396DC6"/>
    <w:rsid w:val="003A03E0"/>
    <w:rsid w:val="003A053B"/>
    <w:rsid w:val="003A05FE"/>
    <w:rsid w:val="003A1247"/>
    <w:rsid w:val="003A13E8"/>
    <w:rsid w:val="003A2118"/>
    <w:rsid w:val="003A3F40"/>
    <w:rsid w:val="003A3F73"/>
    <w:rsid w:val="003A4272"/>
    <w:rsid w:val="003A43D3"/>
    <w:rsid w:val="003A48A4"/>
    <w:rsid w:val="003A50C4"/>
    <w:rsid w:val="003A6584"/>
    <w:rsid w:val="003B01E4"/>
    <w:rsid w:val="003B22FD"/>
    <w:rsid w:val="003B2775"/>
    <w:rsid w:val="003B4C51"/>
    <w:rsid w:val="003B4DE6"/>
    <w:rsid w:val="003B57A6"/>
    <w:rsid w:val="003C2065"/>
    <w:rsid w:val="003C22E9"/>
    <w:rsid w:val="003C3614"/>
    <w:rsid w:val="003C5D61"/>
    <w:rsid w:val="003C6289"/>
    <w:rsid w:val="003C7FC1"/>
    <w:rsid w:val="003D04A9"/>
    <w:rsid w:val="003D0659"/>
    <w:rsid w:val="003D195E"/>
    <w:rsid w:val="003D3A35"/>
    <w:rsid w:val="003D4967"/>
    <w:rsid w:val="003D69A9"/>
    <w:rsid w:val="003E068A"/>
    <w:rsid w:val="003E08FB"/>
    <w:rsid w:val="003E1B60"/>
    <w:rsid w:val="003E23D1"/>
    <w:rsid w:val="003E3A2F"/>
    <w:rsid w:val="003E3E29"/>
    <w:rsid w:val="003E5B94"/>
    <w:rsid w:val="003E6E6B"/>
    <w:rsid w:val="003F0243"/>
    <w:rsid w:val="003F1F70"/>
    <w:rsid w:val="003F324B"/>
    <w:rsid w:val="003F3CCA"/>
    <w:rsid w:val="003F74F4"/>
    <w:rsid w:val="003F7F76"/>
    <w:rsid w:val="00400BC7"/>
    <w:rsid w:val="00400CB5"/>
    <w:rsid w:val="00400D8E"/>
    <w:rsid w:val="00401130"/>
    <w:rsid w:val="00403AC6"/>
    <w:rsid w:val="00404A2B"/>
    <w:rsid w:val="0040507C"/>
    <w:rsid w:val="00405A4E"/>
    <w:rsid w:val="004077B7"/>
    <w:rsid w:val="004077FB"/>
    <w:rsid w:val="0041110F"/>
    <w:rsid w:val="00413D98"/>
    <w:rsid w:val="00413F50"/>
    <w:rsid w:val="00414ADE"/>
    <w:rsid w:val="004155FA"/>
    <w:rsid w:val="00416742"/>
    <w:rsid w:val="00417551"/>
    <w:rsid w:val="004210DB"/>
    <w:rsid w:val="004213D6"/>
    <w:rsid w:val="00421EF5"/>
    <w:rsid w:val="00422A98"/>
    <w:rsid w:val="004247CD"/>
    <w:rsid w:val="00424DD9"/>
    <w:rsid w:val="004253DC"/>
    <w:rsid w:val="00425B01"/>
    <w:rsid w:val="00430CDD"/>
    <w:rsid w:val="00430EB9"/>
    <w:rsid w:val="004312BB"/>
    <w:rsid w:val="0043325B"/>
    <w:rsid w:val="004332E1"/>
    <w:rsid w:val="0043418C"/>
    <w:rsid w:val="004345B3"/>
    <w:rsid w:val="00434BF0"/>
    <w:rsid w:val="00436255"/>
    <w:rsid w:val="004367C6"/>
    <w:rsid w:val="00436873"/>
    <w:rsid w:val="00437368"/>
    <w:rsid w:val="004378A8"/>
    <w:rsid w:val="00443F85"/>
    <w:rsid w:val="004445DB"/>
    <w:rsid w:val="00444A35"/>
    <w:rsid w:val="004460BB"/>
    <w:rsid w:val="00446742"/>
    <w:rsid w:val="00447DF2"/>
    <w:rsid w:val="004500C6"/>
    <w:rsid w:val="00452DAB"/>
    <w:rsid w:val="00452E18"/>
    <w:rsid w:val="00453E67"/>
    <w:rsid w:val="00456C74"/>
    <w:rsid w:val="004573BA"/>
    <w:rsid w:val="00457F6C"/>
    <w:rsid w:val="00461AFA"/>
    <w:rsid w:val="00462D6F"/>
    <w:rsid w:val="004631A4"/>
    <w:rsid w:val="00464885"/>
    <w:rsid w:val="00466B33"/>
    <w:rsid w:val="00467164"/>
    <w:rsid w:val="004717C5"/>
    <w:rsid w:val="00472DFE"/>
    <w:rsid w:val="00476D5B"/>
    <w:rsid w:val="00477A73"/>
    <w:rsid w:val="00480880"/>
    <w:rsid w:val="00483A16"/>
    <w:rsid w:val="004853A0"/>
    <w:rsid w:val="00487720"/>
    <w:rsid w:val="004911E2"/>
    <w:rsid w:val="004913EC"/>
    <w:rsid w:val="00493C34"/>
    <w:rsid w:val="00493CC6"/>
    <w:rsid w:val="00493DF3"/>
    <w:rsid w:val="00496117"/>
    <w:rsid w:val="004A1FFC"/>
    <w:rsid w:val="004A2BC7"/>
    <w:rsid w:val="004A2BFC"/>
    <w:rsid w:val="004A5229"/>
    <w:rsid w:val="004A54CB"/>
    <w:rsid w:val="004A5B8F"/>
    <w:rsid w:val="004A741D"/>
    <w:rsid w:val="004A7665"/>
    <w:rsid w:val="004A77E5"/>
    <w:rsid w:val="004B0C02"/>
    <w:rsid w:val="004B159D"/>
    <w:rsid w:val="004B28FF"/>
    <w:rsid w:val="004B5EFC"/>
    <w:rsid w:val="004B715A"/>
    <w:rsid w:val="004C0031"/>
    <w:rsid w:val="004C075F"/>
    <w:rsid w:val="004C0C05"/>
    <w:rsid w:val="004C1248"/>
    <w:rsid w:val="004C2564"/>
    <w:rsid w:val="004C344A"/>
    <w:rsid w:val="004C347C"/>
    <w:rsid w:val="004C3C6B"/>
    <w:rsid w:val="004C4F43"/>
    <w:rsid w:val="004C784D"/>
    <w:rsid w:val="004D0703"/>
    <w:rsid w:val="004D10A4"/>
    <w:rsid w:val="004D3A6C"/>
    <w:rsid w:val="004D4D46"/>
    <w:rsid w:val="004D4DB9"/>
    <w:rsid w:val="004D51A5"/>
    <w:rsid w:val="004D7F4E"/>
    <w:rsid w:val="004D7F94"/>
    <w:rsid w:val="004E0B8E"/>
    <w:rsid w:val="004E38BC"/>
    <w:rsid w:val="004E406A"/>
    <w:rsid w:val="004F0755"/>
    <w:rsid w:val="004F301E"/>
    <w:rsid w:val="004F31AB"/>
    <w:rsid w:val="004F3E7A"/>
    <w:rsid w:val="004F500B"/>
    <w:rsid w:val="004F65F2"/>
    <w:rsid w:val="004F73CD"/>
    <w:rsid w:val="004F7583"/>
    <w:rsid w:val="004F7C9B"/>
    <w:rsid w:val="00500E70"/>
    <w:rsid w:val="00501154"/>
    <w:rsid w:val="00501A93"/>
    <w:rsid w:val="00501E58"/>
    <w:rsid w:val="0050259E"/>
    <w:rsid w:val="0050297B"/>
    <w:rsid w:val="0050381E"/>
    <w:rsid w:val="005041F6"/>
    <w:rsid w:val="0050501F"/>
    <w:rsid w:val="005050B7"/>
    <w:rsid w:val="00505B7B"/>
    <w:rsid w:val="00510A20"/>
    <w:rsid w:val="00512034"/>
    <w:rsid w:val="005142E5"/>
    <w:rsid w:val="00517F1A"/>
    <w:rsid w:val="00521908"/>
    <w:rsid w:val="00522250"/>
    <w:rsid w:val="00524C70"/>
    <w:rsid w:val="00526A8A"/>
    <w:rsid w:val="00527B70"/>
    <w:rsid w:val="00531CB8"/>
    <w:rsid w:val="00534644"/>
    <w:rsid w:val="00535D4D"/>
    <w:rsid w:val="00536F49"/>
    <w:rsid w:val="00537F4F"/>
    <w:rsid w:val="00541553"/>
    <w:rsid w:val="00542211"/>
    <w:rsid w:val="0054381C"/>
    <w:rsid w:val="00543DB7"/>
    <w:rsid w:val="00545D73"/>
    <w:rsid w:val="0054613C"/>
    <w:rsid w:val="005464DC"/>
    <w:rsid w:val="0055382B"/>
    <w:rsid w:val="005542BA"/>
    <w:rsid w:val="00554716"/>
    <w:rsid w:val="00555876"/>
    <w:rsid w:val="00556DFE"/>
    <w:rsid w:val="005574CF"/>
    <w:rsid w:val="00557871"/>
    <w:rsid w:val="005606B6"/>
    <w:rsid w:val="00560E19"/>
    <w:rsid w:val="00560FCF"/>
    <w:rsid w:val="005614F4"/>
    <w:rsid w:val="005625F5"/>
    <w:rsid w:val="00563D93"/>
    <w:rsid w:val="00567CCC"/>
    <w:rsid w:val="005715C6"/>
    <w:rsid w:val="005733A1"/>
    <w:rsid w:val="005735AE"/>
    <w:rsid w:val="0057691D"/>
    <w:rsid w:val="00580ACE"/>
    <w:rsid w:val="00582A71"/>
    <w:rsid w:val="005857EB"/>
    <w:rsid w:val="0059052A"/>
    <w:rsid w:val="005906C8"/>
    <w:rsid w:val="00591174"/>
    <w:rsid w:val="00591489"/>
    <w:rsid w:val="0059317D"/>
    <w:rsid w:val="0059458A"/>
    <w:rsid w:val="00596653"/>
    <w:rsid w:val="005A2B5E"/>
    <w:rsid w:val="005A3761"/>
    <w:rsid w:val="005A3FED"/>
    <w:rsid w:val="005A530F"/>
    <w:rsid w:val="005A5338"/>
    <w:rsid w:val="005B1D52"/>
    <w:rsid w:val="005B404E"/>
    <w:rsid w:val="005C1FDE"/>
    <w:rsid w:val="005C20A1"/>
    <w:rsid w:val="005C338E"/>
    <w:rsid w:val="005C3BA8"/>
    <w:rsid w:val="005C66A9"/>
    <w:rsid w:val="005C676A"/>
    <w:rsid w:val="005C798F"/>
    <w:rsid w:val="005D01DC"/>
    <w:rsid w:val="005D192C"/>
    <w:rsid w:val="005D1CF8"/>
    <w:rsid w:val="005D1EC0"/>
    <w:rsid w:val="005D2F04"/>
    <w:rsid w:val="005D4417"/>
    <w:rsid w:val="005D6E26"/>
    <w:rsid w:val="005E108F"/>
    <w:rsid w:val="005E2319"/>
    <w:rsid w:val="005E74D7"/>
    <w:rsid w:val="005E7D82"/>
    <w:rsid w:val="005E7E14"/>
    <w:rsid w:val="005F01A3"/>
    <w:rsid w:val="005F1716"/>
    <w:rsid w:val="005F216F"/>
    <w:rsid w:val="005F223D"/>
    <w:rsid w:val="005F421C"/>
    <w:rsid w:val="005F4803"/>
    <w:rsid w:val="005F5055"/>
    <w:rsid w:val="005F5705"/>
    <w:rsid w:val="005F5D43"/>
    <w:rsid w:val="005F60FA"/>
    <w:rsid w:val="005F6B77"/>
    <w:rsid w:val="005F6E0E"/>
    <w:rsid w:val="006001F5"/>
    <w:rsid w:val="00601421"/>
    <w:rsid w:val="00601EC2"/>
    <w:rsid w:val="00602E63"/>
    <w:rsid w:val="0060317F"/>
    <w:rsid w:val="006038D9"/>
    <w:rsid w:val="006041EB"/>
    <w:rsid w:val="00604286"/>
    <w:rsid w:val="006044A0"/>
    <w:rsid w:val="00604678"/>
    <w:rsid w:val="0060707C"/>
    <w:rsid w:val="0061033F"/>
    <w:rsid w:val="00610578"/>
    <w:rsid w:val="006106F3"/>
    <w:rsid w:val="00610D67"/>
    <w:rsid w:val="006134EA"/>
    <w:rsid w:val="006202F2"/>
    <w:rsid w:val="00620FCF"/>
    <w:rsid w:val="00621DB5"/>
    <w:rsid w:val="00621FD0"/>
    <w:rsid w:val="00622504"/>
    <w:rsid w:val="00622892"/>
    <w:rsid w:val="006231D8"/>
    <w:rsid w:val="006235D5"/>
    <w:rsid w:val="00623C44"/>
    <w:rsid w:val="0063112F"/>
    <w:rsid w:val="006312D7"/>
    <w:rsid w:val="00632E2B"/>
    <w:rsid w:val="006335C3"/>
    <w:rsid w:val="006343E0"/>
    <w:rsid w:val="00634496"/>
    <w:rsid w:val="00634CD8"/>
    <w:rsid w:val="00641374"/>
    <w:rsid w:val="00641402"/>
    <w:rsid w:val="00641630"/>
    <w:rsid w:val="006417D3"/>
    <w:rsid w:val="00647481"/>
    <w:rsid w:val="006508F0"/>
    <w:rsid w:val="006515A4"/>
    <w:rsid w:val="0065307B"/>
    <w:rsid w:val="00655566"/>
    <w:rsid w:val="00660FCE"/>
    <w:rsid w:val="00663E6D"/>
    <w:rsid w:val="006658C4"/>
    <w:rsid w:val="006667E4"/>
    <w:rsid w:val="00671CD2"/>
    <w:rsid w:val="006725EE"/>
    <w:rsid w:val="00673242"/>
    <w:rsid w:val="00673F64"/>
    <w:rsid w:val="006749CE"/>
    <w:rsid w:val="00674A6E"/>
    <w:rsid w:val="00674E61"/>
    <w:rsid w:val="00675582"/>
    <w:rsid w:val="00680E06"/>
    <w:rsid w:val="00681137"/>
    <w:rsid w:val="006838B1"/>
    <w:rsid w:val="00684488"/>
    <w:rsid w:val="0068632E"/>
    <w:rsid w:val="0068678C"/>
    <w:rsid w:val="00686E5B"/>
    <w:rsid w:val="00690AA1"/>
    <w:rsid w:val="00691384"/>
    <w:rsid w:val="006916BD"/>
    <w:rsid w:val="0069219C"/>
    <w:rsid w:val="006921CF"/>
    <w:rsid w:val="00694409"/>
    <w:rsid w:val="006946BC"/>
    <w:rsid w:val="00694FC1"/>
    <w:rsid w:val="00695948"/>
    <w:rsid w:val="00695BF8"/>
    <w:rsid w:val="006A150A"/>
    <w:rsid w:val="006A27CC"/>
    <w:rsid w:val="006A3CE7"/>
    <w:rsid w:val="006A5789"/>
    <w:rsid w:val="006A65EB"/>
    <w:rsid w:val="006B097C"/>
    <w:rsid w:val="006B0AEA"/>
    <w:rsid w:val="006B121C"/>
    <w:rsid w:val="006B18FD"/>
    <w:rsid w:val="006B1D2F"/>
    <w:rsid w:val="006B2037"/>
    <w:rsid w:val="006B6980"/>
    <w:rsid w:val="006B746A"/>
    <w:rsid w:val="006C1B24"/>
    <w:rsid w:val="006C44FF"/>
    <w:rsid w:val="006C4C50"/>
    <w:rsid w:val="006C4E86"/>
    <w:rsid w:val="006C786E"/>
    <w:rsid w:val="006C7EC9"/>
    <w:rsid w:val="006D4993"/>
    <w:rsid w:val="006D54BD"/>
    <w:rsid w:val="006D7C94"/>
    <w:rsid w:val="006E0ED3"/>
    <w:rsid w:val="006E0FDC"/>
    <w:rsid w:val="006E1DC7"/>
    <w:rsid w:val="006E2897"/>
    <w:rsid w:val="006E2E35"/>
    <w:rsid w:val="006E4D51"/>
    <w:rsid w:val="006E4FF2"/>
    <w:rsid w:val="006E7384"/>
    <w:rsid w:val="006E75D1"/>
    <w:rsid w:val="006E7655"/>
    <w:rsid w:val="006F0714"/>
    <w:rsid w:val="006F5244"/>
    <w:rsid w:val="006F7CCB"/>
    <w:rsid w:val="0070007E"/>
    <w:rsid w:val="00700861"/>
    <w:rsid w:val="00701700"/>
    <w:rsid w:val="00703E25"/>
    <w:rsid w:val="00704297"/>
    <w:rsid w:val="007042D8"/>
    <w:rsid w:val="00706F77"/>
    <w:rsid w:val="00706F7F"/>
    <w:rsid w:val="0071032B"/>
    <w:rsid w:val="00711BFD"/>
    <w:rsid w:val="00711E17"/>
    <w:rsid w:val="00712A82"/>
    <w:rsid w:val="00713050"/>
    <w:rsid w:val="007147C9"/>
    <w:rsid w:val="00715CD0"/>
    <w:rsid w:val="0071601F"/>
    <w:rsid w:val="007175B0"/>
    <w:rsid w:val="00721492"/>
    <w:rsid w:val="00721573"/>
    <w:rsid w:val="007225B2"/>
    <w:rsid w:val="00722D04"/>
    <w:rsid w:val="00724B0E"/>
    <w:rsid w:val="00724D00"/>
    <w:rsid w:val="007253B5"/>
    <w:rsid w:val="00734972"/>
    <w:rsid w:val="007349F1"/>
    <w:rsid w:val="00735045"/>
    <w:rsid w:val="00735653"/>
    <w:rsid w:val="00735672"/>
    <w:rsid w:val="00736AE6"/>
    <w:rsid w:val="007370E5"/>
    <w:rsid w:val="0073727F"/>
    <w:rsid w:val="0074147F"/>
    <w:rsid w:val="0074499B"/>
    <w:rsid w:val="00745249"/>
    <w:rsid w:val="007461E8"/>
    <w:rsid w:val="00746F7F"/>
    <w:rsid w:val="0075206C"/>
    <w:rsid w:val="0075284C"/>
    <w:rsid w:val="007623E5"/>
    <w:rsid w:val="00762814"/>
    <w:rsid w:val="00763891"/>
    <w:rsid w:val="007645C4"/>
    <w:rsid w:val="00767981"/>
    <w:rsid w:val="00770C42"/>
    <w:rsid w:val="007712FB"/>
    <w:rsid w:val="007717E8"/>
    <w:rsid w:val="007718AF"/>
    <w:rsid w:val="00771B36"/>
    <w:rsid w:val="00771FB6"/>
    <w:rsid w:val="007747BC"/>
    <w:rsid w:val="007763BE"/>
    <w:rsid w:val="00776B00"/>
    <w:rsid w:val="007841C8"/>
    <w:rsid w:val="00786C16"/>
    <w:rsid w:val="00792D37"/>
    <w:rsid w:val="007938E9"/>
    <w:rsid w:val="00796BFE"/>
    <w:rsid w:val="007A0BD4"/>
    <w:rsid w:val="007A1E82"/>
    <w:rsid w:val="007A3DF6"/>
    <w:rsid w:val="007A503D"/>
    <w:rsid w:val="007A5E83"/>
    <w:rsid w:val="007B076B"/>
    <w:rsid w:val="007B16C7"/>
    <w:rsid w:val="007B2B3D"/>
    <w:rsid w:val="007B3FDB"/>
    <w:rsid w:val="007C011A"/>
    <w:rsid w:val="007C16C5"/>
    <w:rsid w:val="007C1817"/>
    <w:rsid w:val="007C6E4E"/>
    <w:rsid w:val="007C7569"/>
    <w:rsid w:val="007C7C1A"/>
    <w:rsid w:val="007D0A02"/>
    <w:rsid w:val="007D2A68"/>
    <w:rsid w:val="007D42A8"/>
    <w:rsid w:val="007D6B72"/>
    <w:rsid w:val="007D72FD"/>
    <w:rsid w:val="007E089C"/>
    <w:rsid w:val="007E0F67"/>
    <w:rsid w:val="007E154F"/>
    <w:rsid w:val="007E6A4D"/>
    <w:rsid w:val="007F0E43"/>
    <w:rsid w:val="007F1013"/>
    <w:rsid w:val="007F28F9"/>
    <w:rsid w:val="007F3350"/>
    <w:rsid w:val="007F639F"/>
    <w:rsid w:val="007F68C5"/>
    <w:rsid w:val="007F722A"/>
    <w:rsid w:val="00802662"/>
    <w:rsid w:val="0080299C"/>
    <w:rsid w:val="00803F47"/>
    <w:rsid w:val="00804CDE"/>
    <w:rsid w:val="00805765"/>
    <w:rsid w:val="0080619B"/>
    <w:rsid w:val="008065B3"/>
    <w:rsid w:val="00811117"/>
    <w:rsid w:val="00814CF7"/>
    <w:rsid w:val="00815D59"/>
    <w:rsid w:val="008168F3"/>
    <w:rsid w:val="00817FAB"/>
    <w:rsid w:val="0082061C"/>
    <w:rsid w:val="008213AE"/>
    <w:rsid w:val="00821B3A"/>
    <w:rsid w:val="008233E8"/>
    <w:rsid w:val="00825401"/>
    <w:rsid w:val="00825BD7"/>
    <w:rsid w:val="00826E71"/>
    <w:rsid w:val="008303BE"/>
    <w:rsid w:val="00830600"/>
    <w:rsid w:val="00831A6C"/>
    <w:rsid w:val="008326A0"/>
    <w:rsid w:val="00832895"/>
    <w:rsid w:val="008333F4"/>
    <w:rsid w:val="00834B71"/>
    <w:rsid w:val="00834FD4"/>
    <w:rsid w:val="00835699"/>
    <w:rsid w:val="00835792"/>
    <w:rsid w:val="00835EF6"/>
    <w:rsid w:val="0083733E"/>
    <w:rsid w:val="0084206F"/>
    <w:rsid w:val="008440A7"/>
    <w:rsid w:val="00846387"/>
    <w:rsid w:val="008465EE"/>
    <w:rsid w:val="00846DAB"/>
    <w:rsid w:val="0084721E"/>
    <w:rsid w:val="00851AEB"/>
    <w:rsid w:val="00852994"/>
    <w:rsid w:val="00852A70"/>
    <w:rsid w:val="008534E1"/>
    <w:rsid w:val="008559A7"/>
    <w:rsid w:val="008604E1"/>
    <w:rsid w:val="0086089A"/>
    <w:rsid w:val="00863C9E"/>
    <w:rsid w:val="00864C3B"/>
    <w:rsid w:val="00864D4A"/>
    <w:rsid w:val="008652F7"/>
    <w:rsid w:val="00865826"/>
    <w:rsid w:val="008663DC"/>
    <w:rsid w:val="00866403"/>
    <w:rsid w:val="00867456"/>
    <w:rsid w:val="00867630"/>
    <w:rsid w:val="008702D6"/>
    <w:rsid w:val="00870629"/>
    <w:rsid w:val="0087128C"/>
    <w:rsid w:val="00871E1A"/>
    <w:rsid w:val="008724AD"/>
    <w:rsid w:val="00873608"/>
    <w:rsid w:val="008754BC"/>
    <w:rsid w:val="008762DC"/>
    <w:rsid w:val="0087638C"/>
    <w:rsid w:val="00876DD4"/>
    <w:rsid w:val="00877832"/>
    <w:rsid w:val="00877CE4"/>
    <w:rsid w:val="0088190B"/>
    <w:rsid w:val="00883496"/>
    <w:rsid w:val="0088524C"/>
    <w:rsid w:val="00885763"/>
    <w:rsid w:val="0088612B"/>
    <w:rsid w:val="00890C12"/>
    <w:rsid w:val="00892D40"/>
    <w:rsid w:val="00894060"/>
    <w:rsid w:val="0089626E"/>
    <w:rsid w:val="00896ACD"/>
    <w:rsid w:val="008A04F1"/>
    <w:rsid w:val="008A0741"/>
    <w:rsid w:val="008A0BC3"/>
    <w:rsid w:val="008A1907"/>
    <w:rsid w:val="008A61AC"/>
    <w:rsid w:val="008A6C9C"/>
    <w:rsid w:val="008A707D"/>
    <w:rsid w:val="008A77D8"/>
    <w:rsid w:val="008A7EFC"/>
    <w:rsid w:val="008B0C13"/>
    <w:rsid w:val="008B15D5"/>
    <w:rsid w:val="008B1DA4"/>
    <w:rsid w:val="008B24F8"/>
    <w:rsid w:val="008B5C6A"/>
    <w:rsid w:val="008C0CC7"/>
    <w:rsid w:val="008C1500"/>
    <w:rsid w:val="008C18D2"/>
    <w:rsid w:val="008C27BC"/>
    <w:rsid w:val="008C37F6"/>
    <w:rsid w:val="008C43D2"/>
    <w:rsid w:val="008C44E9"/>
    <w:rsid w:val="008C5059"/>
    <w:rsid w:val="008C56DB"/>
    <w:rsid w:val="008C5AF8"/>
    <w:rsid w:val="008C6AC2"/>
    <w:rsid w:val="008D1111"/>
    <w:rsid w:val="008D1A32"/>
    <w:rsid w:val="008D25F8"/>
    <w:rsid w:val="008D3903"/>
    <w:rsid w:val="008D4B9A"/>
    <w:rsid w:val="008D63F3"/>
    <w:rsid w:val="008D72B1"/>
    <w:rsid w:val="008E0319"/>
    <w:rsid w:val="008E134A"/>
    <w:rsid w:val="008E1D0F"/>
    <w:rsid w:val="008E3289"/>
    <w:rsid w:val="008E3F0C"/>
    <w:rsid w:val="008E5036"/>
    <w:rsid w:val="008E5623"/>
    <w:rsid w:val="008E59EA"/>
    <w:rsid w:val="008E5A6D"/>
    <w:rsid w:val="008E6758"/>
    <w:rsid w:val="008E702E"/>
    <w:rsid w:val="008E7174"/>
    <w:rsid w:val="008E738C"/>
    <w:rsid w:val="008F0140"/>
    <w:rsid w:val="008F193E"/>
    <w:rsid w:val="008F1B9C"/>
    <w:rsid w:val="008F1D90"/>
    <w:rsid w:val="008F23E6"/>
    <w:rsid w:val="008F28B3"/>
    <w:rsid w:val="008F31B6"/>
    <w:rsid w:val="008F3B5F"/>
    <w:rsid w:val="008F5945"/>
    <w:rsid w:val="008F596F"/>
    <w:rsid w:val="008F5D4D"/>
    <w:rsid w:val="008F7F6B"/>
    <w:rsid w:val="00900A1F"/>
    <w:rsid w:val="0090160B"/>
    <w:rsid w:val="00904133"/>
    <w:rsid w:val="00904BF5"/>
    <w:rsid w:val="009052F3"/>
    <w:rsid w:val="00911106"/>
    <w:rsid w:val="009118F4"/>
    <w:rsid w:val="00911ADF"/>
    <w:rsid w:val="009125B8"/>
    <w:rsid w:val="00913777"/>
    <w:rsid w:val="00915E7D"/>
    <w:rsid w:val="0091636B"/>
    <w:rsid w:val="00917172"/>
    <w:rsid w:val="009179F4"/>
    <w:rsid w:val="00920044"/>
    <w:rsid w:val="0092245E"/>
    <w:rsid w:val="00923497"/>
    <w:rsid w:val="00923B16"/>
    <w:rsid w:val="00924050"/>
    <w:rsid w:val="00924CC1"/>
    <w:rsid w:val="00931669"/>
    <w:rsid w:val="00934A67"/>
    <w:rsid w:val="00935803"/>
    <w:rsid w:val="009401B2"/>
    <w:rsid w:val="009424ED"/>
    <w:rsid w:val="00946837"/>
    <w:rsid w:val="00946A47"/>
    <w:rsid w:val="009515F3"/>
    <w:rsid w:val="00952772"/>
    <w:rsid w:val="009539CD"/>
    <w:rsid w:val="009556DD"/>
    <w:rsid w:val="00956FA6"/>
    <w:rsid w:val="00957AB7"/>
    <w:rsid w:val="00957FB6"/>
    <w:rsid w:val="0096193F"/>
    <w:rsid w:val="00965936"/>
    <w:rsid w:val="009668B8"/>
    <w:rsid w:val="009677FE"/>
    <w:rsid w:val="00967908"/>
    <w:rsid w:val="0097098D"/>
    <w:rsid w:val="009718F4"/>
    <w:rsid w:val="0097307D"/>
    <w:rsid w:val="00973D5D"/>
    <w:rsid w:val="0097492C"/>
    <w:rsid w:val="00976D78"/>
    <w:rsid w:val="0097782D"/>
    <w:rsid w:val="00977E51"/>
    <w:rsid w:val="00977ED0"/>
    <w:rsid w:val="00982BA1"/>
    <w:rsid w:val="00985FE4"/>
    <w:rsid w:val="00991370"/>
    <w:rsid w:val="00993E9A"/>
    <w:rsid w:val="009945B0"/>
    <w:rsid w:val="009947B6"/>
    <w:rsid w:val="0099598B"/>
    <w:rsid w:val="00996FA5"/>
    <w:rsid w:val="009A0E5C"/>
    <w:rsid w:val="009A0ED3"/>
    <w:rsid w:val="009A1F63"/>
    <w:rsid w:val="009A406E"/>
    <w:rsid w:val="009A41C1"/>
    <w:rsid w:val="009A4D4A"/>
    <w:rsid w:val="009A4FD2"/>
    <w:rsid w:val="009A5A16"/>
    <w:rsid w:val="009A5E22"/>
    <w:rsid w:val="009A75B4"/>
    <w:rsid w:val="009A7819"/>
    <w:rsid w:val="009A7A9C"/>
    <w:rsid w:val="009A7BAB"/>
    <w:rsid w:val="009B264C"/>
    <w:rsid w:val="009B39AA"/>
    <w:rsid w:val="009B5A7B"/>
    <w:rsid w:val="009C0AB5"/>
    <w:rsid w:val="009C312B"/>
    <w:rsid w:val="009C6833"/>
    <w:rsid w:val="009D0E06"/>
    <w:rsid w:val="009D1DD7"/>
    <w:rsid w:val="009D295D"/>
    <w:rsid w:val="009D343C"/>
    <w:rsid w:val="009D3C09"/>
    <w:rsid w:val="009D4F8D"/>
    <w:rsid w:val="009D5520"/>
    <w:rsid w:val="009D6855"/>
    <w:rsid w:val="009D7654"/>
    <w:rsid w:val="009E0457"/>
    <w:rsid w:val="009E074E"/>
    <w:rsid w:val="009E2E00"/>
    <w:rsid w:val="009E3C55"/>
    <w:rsid w:val="009E4BE3"/>
    <w:rsid w:val="009F0B1D"/>
    <w:rsid w:val="009F2442"/>
    <w:rsid w:val="009F3F1C"/>
    <w:rsid w:val="009F7374"/>
    <w:rsid w:val="009F75B3"/>
    <w:rsid w:val="00A0152D"/>
    <w:rsid w:val="00A01D00"/>
    <w:rsid w:val="00A03577"/>
    <w:rsid w:val="00A04B7F"/>
    <w:rsid w:val="00A056FC"/>
    <w:rsid w:val="00A0656D"/>
    <w:rsid w:val="00A069EC"/>
    <w:rsid w:val="00A06C1A"/>
    <w:rsid w:val="00A12A1F"/>
    <w:rsid w:val="00A134CE"/>
    <w:rsid w:val="00A13556"/>
    <w:rsid w:val="00A161EC"/>
    <w:rsid w:val="00A17024"/>
    <w:rsid w:val="00A2239F"/>
    <w:rsid w:val="00A22B1C"/>
    <w:rsid w:val="00A238EE"/>
    <w:rsid w:val="00A2425D"/>
    <w:rsid w:val="00A25FC2"/>
    <w:rsid w:val="00A26E04"/>
    <w:rsid w:val="00A2743B"/>
    <w:rsid w:val="00A3627D"/>
    <w:rsid w:val="00A37461"/>
    <w:rsid w:val="00A3758D"/>
    <w:rsid w:val="00A4004E"/>
    <w:rsid w:val="00A409EF"/>
    <w:rsid w:val="00A42378"/>
    <w:rsid w:val="00A42540"/>
    <w:rsid w:val="00A44B7C"/>
    <w:rsid w:val="00A4602F"/>
    <w:rsid w:val="00A47DB7"/>
    <w:rsid w:val="00A47E43"/>
    <w:rsid w:val="00A51EC8"/>
    <w:rsid w:val="00A532C9"/>
    <w:rsid w:val="00A53C06"/>
    <w:rsid w:val="00A54983"/>
    <w:rsid w:val="00A556CF"/>
    <w:rsid w:val="00A55740"/>
    <w:rsid w:val="00A604BC"/>
    <w:rsid w:val="00A62A27"/>
    <w:rsid w:val="00A6563C"/>
    <w:rsid w:val="00A66C6D"/>
    <w:rsid w:val="00A67DD2"/>
    <w:rsid w:val="00A70A77"/>
    <w:rsid w:val="00A71781"/>
    <w:rsid w:val="00A72F05"/>
    <w:rsid w:val="00A733AC"/>
    <w:rsid w:val="00A76186"/>
    <w:rsid w:val="00A80080"/>
    <w:rsid w:val="00A83FB1"/>
    <w:rsid w:val="00A8473C"/>
    <w:rsid w:val="00A84B22"/>
    <w:rsid w:val="00A84DC7"/>
    <w:rsid w:val="00A91D0E"/>
    <w:rsid w:val="00A92B6A"/>
    <w:rsid w:val="00A95454"/>
    <w:rsid w:val="00A961DC"/>
    <w:rsid w:val="00A969BF"/>
    <w:rsid w:val="00A978F2"/>
    <w:rsid w:val="00AA0AD9"/>
    <w:rsid w:val="00AA465A"/>
    <w:rsid w:val="00AA4EFD"/>
    <w:rsid w:val="00AA54A3"/>
    <w:rsid w:val="00AA69F5"/>
    <w:rsid w:val="00AA6EAC"/>
    <w:rsid w:val="00AB040A"/>
    <w:rsid w:val="00AB0692"/>
    <w:rsid w:val="00AB1102"/>
    <w:rsid w:val="00AB132B"/>
    <w:rsid w:val="00AB1A2C"/>
    <w:rsid w:val="00AB1D2F"/>
    <w:rsid w:val="00AB4F72"/>
    <w:rsid w:val="00AB5340"/>
    <w:rsid w:val="00AC13D0"/>
    <w:rsid w:val="00AC23DD"/>
    <w:rsid w:val="00AC2B7F"/>
    <w:rsid w:val="00AC2DD4"/>
    <w:rsid w:val="00AC2FBE"/>
    <w:rsid w:val="00AC579D"/>
    <w:rsid w:val="00AD012B"/>
    <w:rsid w:val="00AD016D"/>
    <w:rsid w:val="00AD1C41"/>
    <w:rsid w:val="00AD22CE"/>
    <w:rsid w:val="00AD267F"/>
    <w:rsid w:val="00AD34A8"/>
    <w:rsid w:val="00AD400B"/>
    <w:rsid w:val="00AD5CF7"/>
    <w:rsid w:val="00AD5F1C"/>
    <w:rsid w:val="00AD76C4"/>
    <w:rsid w:val="00AD7B64"/>
    <w:rsid w:val="00AE030C"/>
    <w:rsid w:val="00AE0EF9"/>
    <w:rsid w:val="00AE15F5"/>
    <w:rsid w:val="00AE1D9D"/>
    <w:rsid w:val="00AE2B6A"/>
    <w:rsid w:val="00AE79E7"/>
    <w:rsid w:val="00AE7A17"/>
    <w:rsid w:val="00AF0DEF"/>
    <w:rsid w:val="00AF1751"/>
    <w:rsid w:val="00AF4ABF"/>
    <w:rsid w:val="00AF5276"/>
    <w:rsid w:val="00AF7FCA"/>
    <w:rsid w:val="00B00C3D"/>
    <w:rsid w:val="00B00D59"/>
    <w:rsid w:val="00B011A4"/>
    <w:rsid w:val="00B01230"/>
    <w:rsid w:val="00B024CD"/>
    <w:rsid w:val="00B03D94"/>
    <w:rsid w:val="00B05CD0"/>
    <w:rsid w:val="00B0621E"/>
    <w:rsid w:val="00B07EC5"/>
    <w:rsid w:val="00B10B49"/>
    <w:rsid w:val="00B11904"/>
    <w:rsid w:val="00B139AF"/>
    <w:rsid w:val="00B13BAA"/>
    <w:rsid w:val="00B157E8"/>
    <w:rsid w:val="00B171CF"/>
    <w:rsid w:val="00B2120E"/>
    <w:rsid w:val="00B23B1E"/>
    <w:rsid w:val="00B24579"/>
    <w:rsid w:val="00B248EE"/>
    <w:rsid w:val="00B26436"/>
    <w:rsid w:val="00B26C65"/>
    <w:rsid w:val="00B27D37"/>
    <w:rsid w:val="00B30DCB"/>
    <w:rsid w:val="00B30F53"/>
    <w:rsid w:val="00B322F4"/>
    <w:rsid w:val="00B33E77"/>
    <w:rsid w:val="00B35CD3"/>
    <w:rsid w:val="00B35E75"/>
    <w:rsid w:val="00B363DB"/>
    <w:rsid w:val="00B37B95"/>
    <w:rsid w:val="00B41EBD"/>
    <w:rsid w:val="00B42D2D"/>
    <w:rsid w:val="00B431DD"/>
    <w:rsid w:val="00B4458C"/>
    <w:rsid w:val="00B45082"/>
    <w:rsid w:val="00B51021"/>
    <w:rsid w:val="00B51440"/>
    <w:rsid w:val="00B5198A"/>
    <w:rsid w:val="00B56E1F"/>
    <w:rsid w:val="00B570B0"/>
    <w:rsid w:val="00B57BA1"/>
    <w:rsid w:val="00B60A88"/>
    <w:rsid w:val="00B637FC"/>
    <w:rsid w:val="00B645B0"/>
    <w:rsid w:val="00B6622E"/>
    <w:rsid w:val="00B662AA"/>
    <w:rsid w:val="00B66BFE"/>
    <w:rsid w:val="00B703BA"/>
    <w:rsid w:val="00B737E8"/>
    <w:rsid w:val="00B73E2A"/>
    <w:rsid w:val="00B743FB"/>
    <w:rsid w:val="00B81199"/>
    <w:rsid w:val="00B82818"/>
    <w:rsid w:val="00B8326B"/>
    <w:rsid w:val="00B8369E"/>
    <w:rsid w:val="00B84B73"/>
    <w:rsid w:val="00B85662"/>
    <w:rsid w:val="00B879F7"/>
    <w:rsid w:val="00B90E3B"/>
    <w:rsid w:val="00B911B7"/>
    <w:rsid w:val="00B93EED"/>
    <w:rsid w:val="00B975FE"/>
    <w:rsid w:val="00BA0F7B"/>
    <w:rsid w:val="00BA226C"/>
    <w:rsid w:val="00BA2F65"/>
    <w:rsid w:val="00BA65C5"/>
    <w:rsid w:val="00BA66FB"/>
    <w:rsid w:val="00BA677D"/>
    <w:rsid w:val="00BB0A8E"/>
    <w:rsid w:val="00BB0C9D"/>
    <w:rsid w:val="00BB1A9D"/>
    <w:rsid w:val="00BB1ABF"/>
    <w:rsid w:val="00BB2074"/>
    <w:rsid w:val="00BB491C"/>
    <w:rsid w:val="00BB690F"/>
    <w:rsid w:val="00BC0607"/>
    <w:rsid w:val="00BC3B83"/>
    <w:rsid w:val="00BC5677"/>
    <w:rsid w:val="00BD107D"/>
    <w:rsid w:val="00BD183D"/>
    <w:rsid w:val="00BD1CA3"/>
    <w:rsid w:val="00BD1D4B"/>
    <w:rsid w:val="00BD320F"/>
    <w:rsid w:val="00BD4B2A"/>
    <w:rsid w:val="00BD5EF8"/>
    <w:rsid w:val="00BD6B82"/>
    <w:rsid w:val="00BD6D7C"/>
    <w:rsid w:val="00BE057B"/>
    <w:rsid w:val="00BE0EFF"/>
    <w:rsid w:val="00BE1220"/>
    <w:rsid w:val="00BE12FC"/>
    <w:rsid w:val="00BE1FA7"/>
    <w:rsid w:val="00BE223A"/>
    <w:rsid w:val="00BE474F"/>
    <w:rsid w:val="00BE566E"/>
    <w:rsid w:val="00BE56B4"/>
    <w:rsid w:val="00BE711B"/>
    <w:rsid w:val="00BE7189"/>
    <w:rsid w:val="00BF04FA"/>
    <w:rsid w:val="00BF3F94"/>
    <w:rsid w:val="00BF4FB5"/>
    <w:rsid w:val="00BF5625"/>
    <w:rsid w:val="00BF66F1"/>
    <w:rsid w:val="00BF6E31"/>
    <w:rsid w:val="00C01248"/>
    <w:rsid w:val="00C016F4"/>
    <w:rsid w:val="00C018EF"/>
    <w:rsid w:val="00C0238B"/>
    <w:rsid w:val="00C0310F"/>
    <w:rsid w:val="00C042B7"/>
    <w:rsid w:val="00C0449C"/>
    <w:rsid w:val="00C048E8"/>
    <w:rsid w:val="00C05502"/>
    <w:rsid w:val="00C060E2"/>
    <w:rsid w:val="00C11AC0"/>
    <w:rsid w:val="00C1344A"/>
    <w:rsid w:val="00C1418E"/>
    <w:rsid w:val="00C16313"/>
    <w:rsid w:val="00C206CB"/>
    <w:rsid w:val="00C20945"/>
    <w:rsid w:val="00C2098A"/>
    <w:rsid w:val="00C20CF3"/>
    <w:rsid w:val="00C210D2"/>
    <w:rsid w:val="00C2156D"/>
    <w:rsid w:val="00C22621"/>
    <w:rsid w:val="00C23096"/>
    <w:rsid w:val="00C2403A"/>
    <w:rsid w:val="00C252F7"/>
    <w:rsid w:val="00C25AB6"/>
    <w:rsid w:val="00C2792F"/>
    <w:rsid w:val="00C27A69"/>
    <w:rsid w:val="00C27B3A"/>
    <w:rsid w:val="00C27B73"/>
    <w:rsid w:val="00C32F98"/>
    <w:rsid w:val="00C352A6"/>
    <w:rsid w:val="00C3555D"/>
    <w:rsid w:val="00C358BC"/>
    <w:rsid w:val="00C36D4F"/>
    <w:rsid w:val="00C424F6"/>
    <w:rsid w:val="00C428B5"/>
    <w:rsid w:val="00C446A1"/>
    <w:rsid w:val="00C44B21"/>
    <w:rsid w:val="00C451AB"/>
    <w:rsid w:val="00C517C4"/>
    <w:rsid w:val="00C521E4"/>
    <w:rsid w:val="00C53485"/>
    <w:rsid w:val="00C5386C"/>
    <w:rsid w:val="00C54DBE"/>
    <w:rsid w:val="00C54ED4"/>
    <w:rsid w:val="00C56F93"/>
    <w:rsid w:val="00C57D37"/>
    <w:rsid w:val="00C60DEE"/>
    <w:rsid w:val="00C61279"/>
    <w:rsid w:val="00C61649"/>
    <w:rsid w:val="00C6283E"/>
    <w:rsid w:val="00C6318B"/>
    <w:rsid w:val="00C6341D"/>
    <w:rsid w:val="00C6446E"/>
    <w:rsid w:val="00C64A5A"/>
    <w:rsid w:val="00C654C7"/>
    <w:rsid w:val="00C659E7"/>
    <w:rsid w:val="00C668FB"/>
    <w:rsid w:val="00C71967"/>
    <w:rsid w:val="00C748C6"/>
    <w:rsid w:val="00C7741E"/>
    <w:rsid w:val="00C809CF"/>
    <w:rsid w:val="00C80B7E"/>
    <w:rsid w:val="00C835CB"/>
    <w:rsid w:val="00C837EA"/>
    <w:rsid w:val="00C84F0D"/>
    <w:rsid w:val="00C8585E"/>
    <w:rsid w:val="00C85D99"/>
    <w:rsid w:val="00C912E3"/>
    <w:rsid w:val="00C9332F"/>
    <w:rsid w:val="00C963D9"/>
    <w:rsid w:val="00CA1841"/>
    <w:rsid w:val="00CA264E"/>
    <w:rsid w:val="00CA3DF1"/>
    <w:rsid w:val="00CA4581"/>
    <w:rsid w:val="00CA56C1"/>
    <w:rsid w:val="00CA6DAF"/>
    <w:rsid w:val="00CA6EAA"/>
    <w:rsid w:val="00CA6FB4"/>
    <w:rsid w:val="00CB0E6B"/>
    <w:rsid w:val="00CB1371"/>
    <w:rsid w:val="00CB2792"/>
    <w:rsid w:val="00CB7AA7"/>
    <w:rsid w:val="00CC049A"/>
    <w:rsid w:val="00CC0814"/>
    <w:rsid w:val="00CC1BD7"/>
    <w:rsid w:val="00CC5758"/>
    <w:rsid w:val="00CC6B66"/>
    <w:rsid w:val="00CD07F0"/>
    <w:rsid w:val="00CD17ED"/>
    <w:rsid w:val="00CD3435"/>
    <w:rsid w:val="00CD4029"/>
    <w:rsid w:val="00CD4ACB"/>
    <w:rsid w:val="00CD4ED8"/>
    <w:rsid w:val="00CD5954"/>
    <w:rsid w:val="00CE0896"/>
    <w:rsid w:val="00CE0A1C"/>
    <w:rsid w:val="00CE1899"/>
    <w:rsid w:val="00CE18D5"/>
    <w:rsid w:val="00CE36EC"/>
    <w:rsid w:val="00CE3E94"/>
    <w:rsid w:val="00CE4529"/>
    <w:rsid w:val="00CE4796"/>
    <w:rsid w:val="00CE4A24"/>
    <w:rsid w:val="00CE549C"/>
    <w:rsid w:val="00CE5E08"/>
    <w:rsid w:val="00CE6393"/>
    <w:rsid w:val="00CE67A3"/>
    <w:rsid w:val="00CF1509"/>
    <w:rsid w:val="00CF2938"/>
    <w:rsid w:val="00CF298F"/>
    <w:rsid w:val="00CF2E3F"/>
    <w:rsid w:val="00CF43BB"/>
    <w:rsid w:val="00CF4DBE"/>
    <w:rsid w:val="00CF5356"/>
    <w:rsid w:val="00CF7ACD"/>
    <w:rsid w:val="00D02232"/>
    <w:rsid w:val="00D02F8A"/>
    <w:rsid w:val="00D030AD"/>
    <w:rsid w:val="00D034A0"/>
    <w:rsid w:val="00D036BA"/>
    <w:rsid w:val="00D049EF"/>
    <w:rsid w:val="00D04DBC"/>
    <w:rsid w:val="00D0585F"/>
    <w:rsid w:val="00D05899"/>
    <w:rsid w:val="00D05F8A"/>
    <w:rsid w:val="00D06B6D"/>
    <w:rsid w:val="00D070CC"/>
    <w:rsid w:val="00D07978"/>
    <w:rsid w:val="00D07D1C"/>
    <w:rsid w:val="00D10DFE"/>
    <w:rsid w:val="00D121A5"/>
    <w:rsid w:val="00D123DB"/>
    <w:rsid w:val="00D12C45"/>
    <w:rsid w:val="00D13B4D"/>
    <w:rsid w:val="00D13B6D"/>
    <w:rsid w:val="00D13DF7"/>
    <w:rsid w:val="00D15242"/>
    <w:rsid w:val="00D15AD0"/>
    <w:rsid w:val="00D15D7F"/>
    <w:rsid w:val="00D1745A"/>
    <w:rsid w:val="00D17C10"/>
    <w:rsid w:val="00D17CDA"/>
    <w:rsid w:val="00D2115C"/>
    <w:rsid w:val="00D22F8B"/>
    <w:rsid w:val="00D23137"/>
    <w:rsid w:val="00D23580"/>
    <w:rsid w:val="00D24CC8"/>
    <w:rsid w:val="00D262BD"/>
    <w:rsid w:val="00D27279"/>
    <w:rsid w:val="00D3002D"/>
    <w:rsid w:val="00D31A10"/>
    <w:rsid w:val="00D33BD7"/>
    <w:rsid w:val="00D33F56"/>
    <w:rsid w:val="00D34B18"/>
    <w:rsid w:val="00D400E1"/>
    <w:rsid w:val="00D40C6F"/>
    <w:rsid w:val="00D40CD8"/>
    <w:rsid w:val="00D41B55"/>
    <w:rsid w:val="00D4372F"/>
    <w:rsid w:val="00D45BE5"/>
    <w:rsid w:val="00D46DE9"/>
    <w:rsid w:val="00D508EE"/>
    <w:rsid w:val="00D51A51"/>
    <w:rsid w:val="00D5223B"/>
    <w:rsid w:val="00D52652"/>
    <w:rsid w:val="00D543FB"/>
    <w:rsid w:val="00D5698F"/>
    <w:rsid w:val="00D577F7"/>
    <w:rsid w:val="00D601EC"/>
    <w:rsid w:val="00D6074E"/>
    <w:rsid w:val="00D609FB"/>
    <w:rsid w:val="00D63A8F"/>
    <w:rsid w:val="00D6468E"/>
    <w:rsid w:val="00D6481B"/>
    <w:rsid w:val="00D65178"/>
    <w:rsid w:val="00D668AA"/>
    <w:rsid w:val="00D67F4F"/>
    <w:rsid w:val="00D71609"/>
    <w:rsid w:val="00D71A8D"/>
    <w:rsid w:val="00D729CA"/>
    <w:rsid w:val="00D72F7A"/>
    <w:rsid w:val="00D74A63"/>
    <w:rsid w:val="00D75B33"/>
    <w:rsid w:val="00D77727"/>
    <w:rsid w:val="00D77A82"/>
    <w:rsid w:val="00D80768"/>
    <w:rsid w:val="00D8273E"/>
    <w:rsid w:val="00D85240"/>
    <w:rsid w:val="00D85888"/>
    <w:rsid w:val="00D87154"/>
    <w:rsid w:val="00D87638"/>
    <w:rsid w:val="00D90C4E"/>
    <w:rsid w:val="00D913AE"/>
    <w:rsid w:val="00D919D1"/>
    <w:rsid w:val="00D91D67"/>
    <w:rsid w:val="00D9501D"/>
    <w:rsid w:val="00D97860"/>
    <w:rsid w:val="00DA287B"/>
    <w:rsid w:val="00DA2E1B"/>
    <w:rsid w:val="00DA5AEB"/>
    <w:rsid w:val="00DA60C2"/>
    <w:rsid w:val="00DB09F8"/>
    <w:rsid w:val="00DB0B88"/>
    <w:rsid w:val="00DB0C20"/>
    <w:rsid w:val="00DB201D"/>
    <w:rsid w:val="00DB25DF"/>
    <w:rsid w:val="00DB3AA0"/>
    <w:rsid w:val="00DB6675"/>
    <w:rsid w:val="00DB6EF6"/>
    <w:rsid w:val="00DB72C4"/>
    <w:rsid w:val="00DB786A"/>
    <w:rsid w:val="00DC0C97"/>
    <w:rsid w:val="00DC0F1D"/>
    <w:rsid w:val="00DC0F98"/>
    <w:rsid w:val="00DC3820"/>
    <w:rsid w:val="00DC446A"/>
    <w:rsid w:val="00DC7A4C"/>
    <w:rsid w:val="00DD1185"/>
    <w:rsid w:val="00DD1258"/>
    <w:rsid w:val="00DD34EC"/>
    <w:rsid w:val="00DD438F"/>
    <w:rsid w:val="00DD77A5"/>
    <w:rsid w:val="00DE0E4B"/>
    <w:rsid w:val="00DE2044"/>
    <w:rsid w:val="00DE2E79"/>
    <w:rsid w:val="00DE3AD8"/>
    <w:rsid w:val="00DE3E92"/>
    <w:rsid w:val="00DE5BF0"/>
    <w:rsid w:val="00DE6677"/>
    <w:rsid w:val="00DE6A7B"/>
    <w:rsid w:val="00DE7C67"/>
    <w:rsid w:val="00DF0B7A"/>
    <w:rsid w:val="00DF1247"/>
    <w:rsid w:val="00DF3DC7"/>
    <w:rsid w:val="00DF57A8"/>
    <w:rsid w:val="00E00FBF"/>
    <w:rsid w:val="00E0116E"/>
    <w:rsid w:val="00E024C9"/>
    <w:rsid w:val="00E0291F"/>
    <w:rsid w:val="00E04490"/>
    <w:rsid w:val="00E100CC"/>
    <w:rsid w:val="00E10DA9"/>
    <w:rsid w:val="00E11A6F"/>
    <w:rsid w:val="00E1236D"/>
    <w:rsid w:val="00E14068"/>
    <w:rsid w:val="00E1438B"/>
    <w:rsid w:val="00E157E7"/>
    <w:rsid w:val="00E1670E"/>
    <w:rsid w:val="00E16963"/>
    <w:rsid w:val="00E171AC"/>
    <w:rsid w:val="00E17B09"/>
    <w:rsid w:val="00E204B9"/>
    <w:rsid w:val="00E20B4D"/>
    <w:rsid w:val="00E213DB"/>
    <w:rsid w:val="00E22485"/>
    <w:rsid w:val="00E22E87"/>
    <w:rsid w:val="00E23B82"/>
    <w:rsid w:val="00E24F0D"/>
    <w:rsid w:val="00E25F02"/>
    <w:rsid w:val="00E25F37"/>
    <w:rsid w:val="00E26093"/>
    <w:rsid w:val="00E260D2"/>
    <w:rsid w:val="00E26AE1"/>
    <w:rsid w:val="00E26FD2"/>
    <w:rsid w:val="00E3074E"/>
    <w:rsid w:val="00E3259C"/>
    <w:rsid w:val="00E347F1"/>
    <w:rsid w:val="00E37686"/>
    <w:rsid w:val="00E37D0A"/>
    <w:rsid w:val="00E37F48"/>
    <w:rsid w:val="00E403C8"/>
    <w:rsid w:val="00E407C1"/>
    <w:rsid w:val="00E414C2"/>
    <w:rsid w:val="00E4200D"/>
    <w:rsid w:val="00E4226C"/>
    <w:rsid w:val="00E428CC"/>
    <w:rsid w:val="00E42A1B"/>
    <w:rsid w:val="00E43520"/>
    <w:rsid w:val="00E4409A"/>
    <w:rsid w:val="00E459E3"/>
    <w:rsid w:val="00E45A49"/>
    <w:rsid w:val="00E47D9D"/>
    <w:rsid w:val="00E51177"/>
    <w:rsid w:val="00E5257F"/>
    <w:rsid w:val="00E5625E"/>
    <w:rsid w:val="00E56616"/>
    <w:rsid w:val="00E60BCA"/>
    <w:rsid w:val="00E60D3B"/>
    <w:rsid w:val="00E6203C"/>
    <w:rsid w:val="00E63D1D"/>
    <w:rsid w:val="00E64791"/>
    <w:rsid w:val="00E64918"/>
    <w:rsid w:val="00E65470"/>
    <w:rsid w:val="00E67591"/>
    <w:rsid w:val="00E70CD7"/>
    <w:rsid w:val="00E718B4"/>
    <w:rsid w:val="00E738A7"/>
    <w:rsid w:val="00E74352"/>
    <w:rsid w:val="00E74A9F"/>
    <w:rsid w:val="00E74D4F"/>
    <w:rsid w:val="00E76D10"/>
    <w:rsid w:val="00E77BE7"/>
    <w:rsid w:val="00E8007E"/>
    <w:rsid w:val="00E80428"/>
    <w:rsid w:val="00E8128B"/>
    <w:rsid w:val="00E81A39"/>
    <w:rsid w:val="00E81B96"/>
    <w:rsid w:val="00E8232F"/>
    <w:rsid w:val="00E836BE"/>
    <w:rsid w:val="00E84ADD"/>
    <w:rsid w:val="00E94756"/>
    <w:rsid w:val="00E963EF"/>
    <w:rsid w:val="00E96C92"/>
    <w:rsid w:val="00EA0353"/>
    <w:rsid w:val="00EA0546"/>
    <w:rsid w:val="00EA6499"/>
    <w:rsid w:val="00EA6A03"/>
    <w:rsid w:val="00EB06C0"/>
    <w:rsid w:val="00EB081A"/>
    <w:rsid w:val="00EB0DB6"/>
    <w:rsid w:val="00EB14C5"/>
    <w:rsid w:val="00EB1588"/>
    <w:rsid w:val="00EB25F8"/>
    <w:rsid w:val="00EB369A"/>
    <w:rsid w:val="00EB3DAB"/>
    <w:rsid w:val="00EB5D34"/>
    <w:rsid w:val="00EB695B"/>
    <w:rsid w:val="00EB6BCC"/>
    <w:rsid w:val="00EB6F1D"/>
    <w:rsid w:val="00EB7822"/>
    <w:rsid w:val="00EB7CBE"/>
    <w:rsid w:val="00EC0313"/>
    <w:rsid w:val="00EC0903"/>
    <w:rsid w:val="00EC15E2"/>
    <w:rsid w:val="00EC193F"/>
    <w:rsid w:val="00EC79AF"/>
    <w:rsid w:val="00ED1995"/>
    <w:rsid w:val="00ED1BBE"/>
    <w:rsid w:val="00ED25BF"/>
    <w:rsid w:val="00EE003B"/>
    <w:rsid w:val="00EE1B3D"/>
    <w:rsid w:val="00EE2270"/>
    <w:rsid w:val="00EE2B9D"/>
    <w:rsid w:val="00EE4357"/>
    <w:rsid w:val="00EE6A4B"/>
    <w:rsid w:val="00EF0696"/>
    <w:rsid w:val="00EF0DB6"/>
    <w:rsid w:val="00EF2F19"/>
    <w:rsid w:val="00EF3019"/>
    <w:rsid w:val="00EF3A51"/>
    <w:rsid w:val="00EF4D8A"/>
    <w:rsid w:val="00EF5C2C"/>
    <w:rsid w:val="00EF5C50"/>
    <w:rsid w:val="00EF644D"/>
    <w:rsid w:val="00EF702D"/>
    <w:rsid w:val="00EF7109"/>
    <w:rsid w:val="00F020D5"/>
    <w:rsid w:val="00F038E6"/>
    <w:rsid w:val="00F04C9F"/>
    <w:rsid w:val="00F05775"/>
    <w:rsid w:val="00F07B3A"/>
    <w:rsid w:val="00F108DC"/>
    <w:rsid w:val="00F1587C"/>
    <w:rsid w:val="00F159DC"/>
    <w:rsid w:val="00F15AE9"/>
    <w:rsid w:val="00F17D74"/>
    <w:rsid w:val="00F207C0"/>
    <w:rsid w:val="00F20AE5"/>
    <w:rsid w:val="00F216C3"/>
    <w:rsid w:val="00F2260E"/>
    <w:rsid w:val="00F231B0"/>
    <w:rsid w:val="00F23B1A"/>
    <w:rsid w:val="00F2415F"/>
    <w:rsid w:val="00F251C0"/>
    <w:rsid w:val="00F255C3"/>
    <w:rsid w:val="00F25788"/>
    <w:rsid w:val="00F25A78"/>
    <w:rsid w:val="00F26488"/>
    <w:rsid w:val="00F30A68"/>
    <w:rsid w:val="00F30F1B"/>
    <w:rsid w:val="00F30F31"/>
    <w:rsid w:val="00F31A1F"/>
    <w:rsid w:val="00F328B4"/>
    <w:rsid w:val="00F34656"/>
    <w:rsid w:val="00F34BB8"/>
    <w:rsid w:val="00F35A78"/>
    <w:rsid w:val="00F35F53"/>
    <w:rsid w:val="00F35FE8"/>
    <w:rsid w:val="00F361B6"/>
    <w:rsid w:val="00F36453"/>
    <w:rsid w:val="00F368DB"/>
    <w:rsid w:val="00F3747D"/>
    <w:rsid w:val="00F3784F"/>
    <w:rsid w:val="00F41465"/>
    <w:rsid w:val="00F416DA"/>
    <w:rsid w:val="00F42DBC"/>
    <w:rsid w:val="00F44CCB"/>
    <w:rsid w:val="00F45520"/>
    <w:rsid w:val="00F46166"/>
    <w:rsid w:val="00F46F9F"/>
    <w:rsid w:val="00F478D0"/>
    <w:rsid w:val="00F5190C"/>
    <w:rsid w:val="00F51A6F"/>
    <w:rsid w:val="00F5202B"/>
    <w:rsid w:val="00F526EA"/>
    <w:rsid w:val="00F56895"/>
    <w:rsid w:val="00F56901"/>
    <w:rsid w:val="00F6002D"/>
    <w:rsid w:val="00F616B3"/>
    <w:rsid w:val="00F62C91"/>
    <w:rsid w:val="00F645C7"/>
    <w:rsid w:val="00F65426"/>
    <w:rsid w:val="00F65BB4"/>
    <w:rsid w:val="00F661AD"/>
    <w:rsid w:val="00F671F9"/>
    <w:rsid w:val="00F67BF3"/>
    <w:rsid w:val="00F70BD6"/>
    <w:rsid w:val="00F73069"/>
    <w:rsid w:val="00F754BA"/>
    <w:rsid w:val="00F767E0"/>
    <w:rsid w:val="00F76B79"/>
    <w:rsid w:val="00F76FA9"/>
    <w:rsid w:val="00F8283A"/>
    <w:rsid w:val="00F833EF"/>
    <w:rsid w:val="00F83789"/>
    <w:rsid w:val="00F840D9"/>
    <w:rsid w:val="00F84693"/>
    <w:rsid w:val="00F858DE"/>
    <w:rsid w:val="00F85F78"/>
    <w:rsid w:val="00F87ECA"/>
    <w:rsid w:val="00F9000F"/>
    <w:rsid w:val="00F9097B"/>
    <w:rsid w:val="00F90CC9"/>
    <w:rsid w:val="00F922E2"/>
    <w:rsid w:val="00F93A31"/>
    <w:rsid w:val="00F95DC4"/>
    <w:rsid w:val="00F963BE"/>
    <w:rsid w:val="00F96EF8"/>
    <w:rsid w:val="00FA13E2"/>
    <w:rsid w:val="00FA159E"/>
    <w:rsid w:val="00FA317E"/>
    <w:rsid w:val="00FA32D6"/>
    <w:rsid w:val="00FA4413"/>
    <w:rsid w:val="00FB1F66"/>
    <w:rsid w:val="00FB3205"/>
    <w:rsid w:val="00FB33FC"/>
    <w:rsid w:val="00FB4972"/>
    <w:rsid w:val="00FB537A"/>
    <w:rsid w:val="00FB7985"/>
    <w:rsid w:val="00FB7FFC"/>
    <w:rsid w:val="00FC1105"/>
    <w:rsid w:val="00FC23A2"/>
    <w:rsid w:val="00FC299D"/>
    <w:rsid w:val="00FC4007"/>
    <w:rsid w:val="00FC4220"/>
    <w:rsid w:val="00FC49DC"/>
    <w:rsid w:val="00FC53BE"/>
    <w:rsid w:val="00FC5BFC"/>
    <w:rsid w:val="00FC6DEA"/>
    <w:rsid w:val="00FD294B"/>
    <w:rsid w:val="00FD4242"/>
    <w:rsid w:val="00FD42DB"/>
    <w:rsid w:val="00FD7BFE"/>
    <w:rsid w:val="00FE25D2"/>
    <w:rsid w:val="00FE2647"/>
    <w:rsid w:val="00FE2EA3"/>
    <w:rsid w:val="00FE2F9C"/>
    <w:rsid w:val="00FE481D"/>
    <w:rsid w:val="00FE6228"/>
    <w:rsid w:val="00FE79B6"/>
    <w:rsid w:val="00FF006C"/>
    <w:rsid w:val="00FF0150"/>
    <w:rsid w:val="00FF029C"/>
    <w:rsid w:val="00FF05B8"/>
    <w:rsid w:val="00FF140A"/>
    <w:rsid w:val="00FF2221"/>
    <w:rsid w:val="00FF24A7"/>
    <w:rsid w:val="00FF4243"/>
    <w:rsid w:val="00FF55C1"/>
    <w:rsid w:val="00FF5B4D"/>
    <w:rsid w:val="00FF74D3"/>
    <w:rsid w:val="00FF7BE7"/>
    <w:rsid w:val="7BECB87A"/>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EC70D"/>
  <w15:chartTrackingRefBased/>
  <w15:docId w15:val="{E9758FBE-7C84-4E18-9FB2-3050FC57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82B"/>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55382B"/>
    <w:pPr>
      <w:keepNext/>
      <w:keepLines/>
      <w:pBdr>
        <w:bottom w:val="single" w:sz="48" w:space="1" w:color="2F5496"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610578"/>
    <w:pPr>
      <w:keepNext/>
      <w:keepLines/>
      <w:spacing w:before="40"/>
      <w:outlineLvl w:val="4"/>
    </w:pPr>
    <w:rPr>
      <w:rFonts w:asciiTheme="majorHAnsi" w:eastAsiaTheme="majorEastAsia" w:hAnsiTheme="majorHAnsi" w:cstheme="majorBidi"/>
      <w:color w:val="233E70" w:themeColor="accent1" w:themeShade="BF"/>
    </w:rPr>
  </w:style>
  <w:style w:type="paragraph" w:styleId="Heading6">
    <w:name w:val="heading 6"/>
    <w:basedOn w:val="Normal"/>
    <w:next w:val="Normal"/>
    <w:link w:val="Heading6Char"/>
    <w:uiPriority w:val="9"/>
    <w:semiHidden/>
    <w:unhideWhenUsed/>
    <w:qFormat/>
    <w:rsid w:val="00610578"/>
    <w:pPr>
      <w:keepNext/>
      <w:keepLines/>
      <w:spacing w:before="40"/>
      <w:outlineLvl w:val="5"/>
    </w:pPr>
    <w:rPr>
      <w:rFonts w:asciiTheme="majorHAnsi" w:eastAsiaTheme="majorEastAsia" w:hAnsiTheme="majorHAnsi" w:cstheme="majorBidi"/>
      <w:color w:val="17294A" w:themeColor="accent1" w:themeShade="7F"/>
    </w:rPr>
  </w:style>
  <w:style w:type="paragraph" w:styleId="Heading7">
    <w:name w:val="heading 7"/>
    <w:basedOn w:val="Normal"/>
    <w:next w:val="Normal"/>
    <w:link w:val="Heading7Char"/>
    <w:uiPriority w:val="9"/>
    <w:semiHidden/>
    <w:unhideWhenUsed/>
    <w:qFormat/>
    <w:rsid w:val="00610578"/>
    <w:pPr>
      <w:keepNext/>
      <w:keepLines/>
      <w:spacing w:before="40"/>
      <w:outlineLvl w:val="6"/>
    </w:pPr>
    <w:rPr>
      <w:rFonts w:asciiTheme="majorHAnsi" w:eastAsiaTheme="majorEastAsia" w:hAnsiTheme="majorHAnsi" w:cstheme="majorBidi"/>
      <w:i/>
      <w:iCs/>
      <w:color w:val="17294A" w:themeColor="accent1" w:themeShade="7F"/>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55382B"/>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D123DB"/>
    <w:rPr>
      <w:color w:val="595959" w:themeColor="text1" w:themeTint="A6"/>
    </w:rPr>
  </w:style>
  <w:style w:type="character" w:customStyle="1" w:styleId="Heading4Char">
    <w:name w:val="Heading 4 Char"/>
    <w:basedOn w:val="DefaultParagraphFont"/>
    <w:link w:val="Heading4"/>
    <w:uiPriority w:val="9"/>
    <w:rsid w:val="0055382B"/>
    <w:rPr>
      <w:rFonts w:asciiTheme="majorHAnsi" w:eastAsiaTheme="majorEastAsia" w:hAnsiTheme="majorHAnsi" w:cstheme="majorBidi"/>
      <w:iCs/>
      <w:caps/>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55382B"/>
    <w:pPr>
      <w:spacing w:after="1480" w:line="240" w:lineRule="auto"/>
      <w:ind w:left="144" w:right="360"/>
      <w:contextualSpacing/>
      <w:jc w:val="center"/>
    </w:pPr>
    <w:rPr>
      <w:rFonts w:asciiTheme="majorHAnsi" w:hAnsiTheme="majorHAnsi"/>
      <w:caps/>
      <w:color w:val="2F5496"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61057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0578"/>
    <w:rPr>
      <w:rFonts w:ascii="Segoe UI" w:hAnsi="Segoe UI" w:cs="Segoe UI"/>
      <w:szCs w:val="18"/>
    </w:rPr>
  </w:style>
  <w:style w:type="paragraph" w:styleId="Bibliography">
    <w:name w:val="Bibliography"/>
    <w:basedOn w:val="Normal"/>
    <w:next w:val="Normal"/>
    <w:uiPriority w:val="37"/>
    <w:semiHidden/>
    <w:unhideWhenUsed/>
    <w:rsid w:val="00610578"/>
  </w:style>
  <w:style w:type="paragraph" w:styleId="BlockText">
    <w:name w:val="Block Text"/>
    <w:basedOn w:val="Normal"/>
    <w:uiPriority w:val="99"/>
    <w:semiHidden/>
    <w:unhideWhenUsed/>
    <w:rsid w:val="00D123DB"/>
    <w:pPr>
      <w:pBdr>
        <w:top w:val="single" w:sz="2" w:space="10" w:color="2F5496" w:themeColor="accent1" w:shadow="1"/>
        <w:left w:val="single" w:sz="2" w:space="10" w:color="2F5496" w:themeColor="accent1" w:shadow="1"/>
        <w:bottom w:val="single" w:sz="2" w:space="10" w:color="2F5496" w:themeColor="accent1" w:shadow="1"/>
        <w:right w:val="single" w:sz="2" w:space="10" w:color="2F5496" w:themeColor="accent1" w:shadow="1"/>
      </w:pBdr>
      <w:ind w:left="1152" w:right="1152"/>
    </w:pPr>
    <w:rPr>
      <w:rFonts w:eastAsiaTheme="minorEastAsia"/>
      <w:i/>
      <w:iCs/>
      <w:color w:val="233E70" w:themeColor="accent1" w:themeShade="BF"/>
    </w:rPr>
  </w:style>
  <w:style w:type="paragraph" w:styleId="BodyText">
    <w:name w:val="Body Text"/>
    <w:basedOn w:val="Normal"/>
    <w:link w:val="BodyTextChar"/>
    <w:uiPriority w:val="99"/>
    <w:semiHidden/>
    <w:unhideWhenUsed/>
    <w:rsid w:val="00610578"/>
    <w:pPr>
      <w:spacing w:after="120"/>
    </w:pPr>
  </w:style>
  <w:style w:type="character" w:customStyle="1" w:styleId="BodyTextChar">
    <w:name w:val="Body Text Char"/>
    <w:basedOn w:val="DefaultParagraphFont"/>
    <w:link w:val="BodyText"/>
    <w:uiPriority w:val="99"/>
    <w:semiHidden/>
    <w:rsid w:val="00610578"/>
  </w:style>
  <w:style w:type="paragraph" w:styleId="BodyText2">
    <w:name w:val="Body Text 2"/>
    <w:basedOn w:val="Normal"/>
    <w:link w:val="BodyText2Char"/>
    <w:uiPriority w:val="99"/>
    <w:semiHidden/>
    <w:unhideWhenUsed/>
    <w:rsid w:val="00610578"/>
    <w:pPr>
      <w:spacing w:after="120" w:line="480" w:lineRule="auto"/>
    </w:pPr>
  </w:style>
  <w:style w:type="character" w:customStyle="1" w:styleId="BodyText2Char">
    <w:name w:val="Body Text 2 Char"/>
    <w:basedOn w:val="DefaultParagraphFont"/>
    <w:link w:val="BodyText2"/>
    <w:uiPriority w:val="99"/>
    <w:semiHidden/>
    <w:rsid w:val="00610578"/>
  </w:style>
  <w:style w:type="paragraph" w:styleId="BodyText3">
    <w:name w:val="Body Text 3"/>
    <w:basedOn w:val="Normal"/>
    <w:link w:val="BodyText3Char"/>
    <w:uiPriority w:val="99"/>
    <w:semiHidden/>
    <w:unhideWhenUsed/>
    <w:rsid w:val="00610578"/>
    <w:pPr>
      <w:spacing w:after="120"/>
    </w:pPr>
    <w:rPr>
      <w:szCs w:val="16"/>
    </w:rPr>
  </w:style>
  <w:style w:type="character" w:customStyle="1" w:styleId="BodyText3Char">
    <w:name w:val="Body Text 3 Char"/>
    <w:basedOn w:val="DefaultParagraphFont"/>
    <w:link w:val="BodyText3"/>
    <w:uiPriority w:val="99"/>
    <w:semiHidden/>
    <w:rsid w:val="00610578"/>
    <w:rPr>
      <w:szCs w:val="16"/>
    </w:rPr>
  </w:style>
  <w:style w:type="paragraph" w:styleId="BodyTextFirstIndent">
    <w:name w:val="Body Text First Indent"/>
    <w:basedOn w:val="BodyText"/>
    <w:link w:val="BodyTextFirstIndentChar"/>
    <w:uiPriority w:val="99"/>
    <w:semiHidden/>
    <w:unhideWhenUsed/>
    <w:rsid w:val="00610578"/>
    <w:pPr>
      <w:spacing w:after="0"/>
      <w:ind w:firstLine="360"/>
    </w:pPr>
  </w:style>
  <w:style w:type="character" w:customStyle="1" w:styleId="BodyTextFirstIndentChar">
    <w:name w:val="Body Text First Indent Char"/>
    <w:basedOn w:val="BodyTextChar"/>
    <w:link w:val="BodyTextFirstIndent"/>
    <w:uiPriority w:val="99"/>
    <w:semiHidden/>
    <w:rsid w:val="00610578"/>
  </w:style>
  <w:style w:type="paragraph" w:styleId="BodyTextIndent">
    <w:name w:val="Body Text Indent"/>
    <w:basedOn w:val="Normal"/>
    <w:link w:val="BodyTextIndentChar"/>
    <w:uiPriority w:val="99"/>
    <w:semiHidden/>
    <w:unhideWhenUsed/>
    <w:rsid w:val="00610578"/>
    <w:pPr>
      <w:spacing w:after="120"/>
      <w:ind w:left="360"/>
    </w:pPr>
  </w:style>
  <w:style w:type="character" w:customStyle="1" w:styleId="BodyTextIndentChar">
    <w:name w:val="Body Text Indent Char"/>
    <w:basedOn w:val="DefaultParagraphFont"/>
    <w:link w:val="BodyTextIndent"/>
    <w:uiPriority w:val="99"/>
    <w:semiHidden/>
    <w:rsid w:val="00610578"/>
  </w:style>
  <w:style w:type="paragraph" w:styleId="BodyTextFirstIndent2">
    <w:name w:val="Body Text First Indent 2"/>
    <w:basedOn w:val="BodyTextIndent"/>
    <w:link w:val="BodyTextFirstIndent2Char"/>
    <w:uiPriority w:val="99"/>
    <w:semiHidden/>
    <w:unhideWhenUsed/>
    <w:rsid w:val="00610578"/>
    <w:pPr>
      <w:spacing w:after="0"/>
      <w:ind w:firstLine="360"/>
    </w:pPr>
  </w:style>
  <w:style w:type="character" w:customStyle="1" w:styleId="BodyTextFirstIndent2Char">
    <w:name w:val="Body Text First Indent 2 Char"/>
    <w:basedOn w:val="BodyTextIndentChar"/>
    <w:link w:val="BodyTextFirstIndent2"/>
    <w:uiPriority w:val="99"/>
    <w:semiHidden/>
    <w:rsid w:val="00610578"/>
  </w:style>
  <w:style w:type="paragraph" w:styleId="BodyTextIndent2">
    <w:name w:val="Body Text Indent 2"/>
    <w:basedOn w:val="Normal"/>
    <w:link w:val="BodyTextIndent2Char"/>
    <w:uiPriority w:val="99"/>
    <w:semiHidden/>
    <w:unhideWhenUsed/>
    <w:rsid w:val="00610578"/>
    <w:pPr>
      <w:spacing w:after="120" w:line="480" w:lineRule="auto"/>
      <w:ind w:left="360"/>
    </w:pPr>
  </w:style>
  <w:style w:type="character" w:customStyle="1" w:styleId="BodyTextIndent2Char">
    <w:name w:val="Body Text Indent 2 Char"/>
    <w:basedOn w:val="DefaultParagraphFont"/>
    <w:link w:val="BodyTextIndent2"/>
    <w:uiPriority w:val="99"/>
    <w:semiHidden/>
    <w:rsid w:val="00610578"/>
  </w:style>
  <w:style w:type="paragraph" w:styleId="BodyTextIndent3">
    <w:name w:val="Body Text Indent 3"/>
    <w:basedOn w:val="Normal"/>
    <w:link w:val="BodyTextIndent3Char"/>
    <w:uiPriority w:val="99"/>
    <w:semiHidden/>
    <w:unhideWhenUsed/>
    <w:rsid w:val="00610578"/>
    <w:pPr>
      <w:spacing w:after="120"/>
      <w:ind w:left="360"/>
    </w:pPr>
    <w:rPr>
      <w:szCs w:val="16"/>
    </w:rPr>
  </w:style>
  <w:style w:type="character" w:customStyle="1" w:styleId="BodyTextIndent3Char">
    <w:name w:val="Body Text Indent 3 Char"/>
    <w:basedOn w:val="DefaultParagraphFont"/>
    <w:link w:val="BodyTextIndent3"/>
    <w:uiPriority w:val="99"/>
    <w:semiHidden/>
    <w:rsid w:val="00610578"/>
    <w:rPr>
      <w:szCs w:val="16"/>
    </w:rPr>
  </w:style>
  <w:style w:type="character" w:styleId="BookTitle">
    <w:name w:val="Book Title"/>
    <w:basedOn w:val="DefaultParagraphFont"/>
    <w:uiPriority w:val="33"/>
    <w:semiHidden/>
    <w:unhideWhenUsed/>
    <w:qFormat/>
    <w:rsid w:val="00610578"/>
    <w:rPr>
      <w:b/>
      <w:bCs/>
      <w:i/>
      <w:iCs/>
      <w:spacing w:val="5"/>
    </w:rPr>
  </w:style>
  <w:style w:type="paragraph" w:styleId="Caption">
    <w:name w:val="caption"/>
    <w:basedOn w:val="Normal"/>
    <w:next w:val="Normal"/>
    <w:uiPriority w:val="35"/>
    <w:unhideWhenUsed/>
    <w:qFormat/>
    <w:rsid w:val="00610578"/>
    <w:pPr>
      <w:spacing w:after="200" w:line="240" w:lineRule="auto"/>
    </w:pPr>
    <w:rPr>
      <w:i/>
      <w:iCs/>
      <w:color w:val="44546A" w:themeColor="text2"/>
      <w:szCs w:val="18"/>
    </w:rPr>
  </w:style>
  <w:style w:type="table" w:styleId="ColorfulGrid">
    <w:name w:val="Colorful Grid"/>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DAF0" w:themeFill="accent1" w:themeFillTint="33"/>
    </w:tcPr>
    <w:tblStylePr w:type="firstRow">
      <w:rPr>
        <w:b/>
        <w:bCs/>
      </w:rPr>
      <w:tblPr/>
      <w:tcPr>
        <w:shd w:val="clear" w:color="auto" w:fill="9FB6E1" w:themeFill="accent1" w:themeFillTint="66"/>
      </w:tcPr>
    </w:tblStylePr>
    <w:tblStylePr w:type="lastRow">
      <w:rPr>
        <w:b/>
        <w:bCs/>
        <w:color w:val="000000" w:themeColor="text1"/>
      </w:rPr>
      <w:tblPr/>
      <w:tcPr>
        <w:shd w:val="clear" w:color="auto" w:fill="9FB6E1" w:themeFill="accent1" w:themeFillTint="66"/>
      </w:tcPr>
    </w:tblStylePr>
    <w:tblStylePr w:type="firstCol">
      <w:rPr>
        <w:color w:val="FFFFFF" w:themeColor="background1"/>
      </w:rPr>
      <w:tblPr/>
      <w:tcPr>
        <w:shd w:val="clear" w:color="auto" w:fill="233E70" w:themeFill="accent1" w:themeFillShade="BF"/>
      </w:tcPr>
    </w:tblStylePr>
    <w:tblStylePr w:type="lastCol">
      <w:rPr>
        <w:color w:val="FFFFFF" w:themeColor="background1"/>
      </w:rPr>
      <w:tblPr/>
      <w:tcPr>
        <w:shd w:val="clear" w:color="auto" w:fill="233E70" w:themeFill="accent1" w:themeFillShade="BF"/>
      </w:tcPr>
    </w:tblStylePr>
    <w:tblStylePr w:type="band1Vert">
      <w:tblPr/>
      <w:tcPr>
        <w:shd w:val="clear" w:color="auto" w:fill="88A5D9" w:themeFill="accent1" w:themeFillTint="7F"/>
      </w:tcPr>
    </w:tblStylePr>
    <w:tblStylePr w:type="band1Horz">
      <w:tblPr/>
      <w:tcPr>
        <w:shd w:val="clear" w:color="auto" w:fill="88A5D9" w:themeFill="accent1" w:themeFillTint="7F"/>
      </w:tcPr>
    </w:tblStylePr>
  </w:style>
  <w:style w:type="table" w:styleId="ColorfulGrid-Accent2">
    <w:name w:val="Colorful Grid Accent 2"/>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FBF" w:themeFill="accent2" w:themeFillTint="33"/>
    </w:tcPr>
    <w:tblStylePr w:type="firstRow">
      <w:rPr>
        <w:b/>
        <w:bCs/>
      </w:rPr>
      <w:tblPr/>
      <w:tcPr>
        <w:shd w:val="clear" w:color="auto" w:fill="FFDF7F" w:themeFill="accent2" w:themeFillTint="66"/>
      </w:tcPr>
    </w:tblStylePr>
    <w:tblStylePr w:type="lastRow">
      <w:rPr>
        <w:b/>
        <w:bCs/>
        <w:color w:val="000000" w:themeColor="text1"/>
      </w:rPr>
      <w:tblPr/>
      <w:tcPr>
        <w:shd w:val="clear" w:color="auto" w:fill="FFDF7F" w:themeFill="accent2" w:themeFillTint="66"/>
      </w:tcPr>
    </w:tblStylePr>
    <w:tblStylePr w:type="firstCol">
      <w:rPr>
        <w:color w:val="FFFFFF" w:themeColor="background1"/>
      </w:rPr>
      <w:tblPr/>
      <w:tcPr>
        <w:shd w:val="clear" w:color="auto" w:fill="8F6B00" w:themeFill="accent2" w:themeFillShade="BF"/>
      </w:tcPr>
    </w:tblStylePr>
    <w:tblStylePr w:type="lastCol">
      <w:rPr>
        <w:color w:val="FFFFFF" w:themeColor="background1"/>
      </w:rPr>
      <w:tblPr/>
      <w:tcPr>
        <w:shd w:val="clear" w:color="auto" w:fill="8F6B00" w:themeFill="accent2" w:themeFillShade="BF"/>
      </w:tcPr>
    </w:tblStylePr>
    <w:tblStylePr w:type="band1Vert">
      <w:tblPr/>
      <w:tcPr>
        <w:shd w:val="clear" w:color="auto" w:fill="FFD760" w:themeFill="accent2" w:themeFillTint="7F"/>
      </w:tcPr>
    </w:tblStylePr>
    <w:tblStylePr w:type="band1Horz">
      <w:tblPr/>
      <w:tcPr>
        <w:shd w:val="clear" w:color="auto" w:fill="FFD760" w:themeFill="accent2" w:themeFillTint="7F"/>
      </w:tcPr>
    </w:tblStylePr>
  </w:style>
  <w:style w:type="table" w:styleId="ColorfulGrid-Accent3">
    <w:name w:val="Colorful Grid Accent 3"/>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7200" w:themeFill="accent2" w:themeFillShade="CC"/>
      </w:tcPr>
    </w:tblStylePr>
    <w:tblStylePr w:type="lastRow">
      <w:rPr>
        <w:b/>
        <w:bCs/>
        <w:color w:val="987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7EDF7" w:themeFill="accent1" w:themeFillTint="19"/>
    </w:tcPr>
    <w:tblStylePr w:type="firstRow">
      <w:rPr>
        <w:b/>
        <w:bCs/>
        <w:color w:val="FFFFFF" w:themeColor="background1"/>
      </w:rPr>
      <w:tblPr/>
      <w:tcPr>
        <w:tcBorders>
          <w:bottom w:val="single" w:sz="12" w:space="0" w:color="FFFFFF" w:themeColor="background1"/>
        </w:tcBorders>
        <w:shd w:val="clear" w:color="auto" w:fill="987200" w:themeFill="accent2" w:themeFillShade="CC"/>
      </w:tcPr>
    </w:tblStylePr>
    <w:tblStylePr w:type="lastRow">
      <w:rPr>
        <w:b/>
        <w:bCs/>
        <w:color w:val="987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2EC" w:themeFill="accent1" w:themeFillTint="3F"/>
      </w:tcPr>
    </w:tblStylePr>
    <w:tblStylePr w:type="band1Horz">
      <w:tblPr/>
      <w:tcPr>
        <w:shd w:val="clear" w:color="auto" w:fill="CFDAF0" w:themeFill="accent1" w:themeFillTint="33"/>
      </w:tcPr>
    </w:tblStylePr>
  </w:style>
  <w:style w:type="table" w:styleId="ColorfulList-Accent2">
    <w:name w:val="Colorful List Accent 2"/>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FF7DF" w:themeFill="accent2" w:themeFillTint="19"/>
    </w:tcPr>
    <w:tblStylePr w:type="firstRow">
      <w:rPr>
        <w:b/>
        <w:bCs/>
        <w:color w:val="FFFFFF" w:themeColor="background1"/>
      </w:rPr>
      <w:tblPr/>
      <w:tcPr>
        <w:tcBorders>
          <w:bottom w:val="single" w:sz="12" w:space="0" w:color="FFFFFF" w:themeColor="background1"/>
        </w:tcBorders>
        <w:shd w:val="clear" w:color="auto" w:fill="987200" w:themeFill="accent2" w:themeFillShade="CC"/>
      </w:tcPr>
    </w:tblStylePr>
    <w:tblStylePr w:type="lastRow">
      <w:rPr>
        <w:b/>
        <w:bCs/>
        <w:color w:val="987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0" w:themeFill="accent2" w:themeFillTint="3F"/>
      </w:tcPr>
    </w:tblStylePr>
    <w:tblStylePr w:type="band1Horz">
      <w:tblPr/>
      <w:tcPr>
        <w:shd w:val="clear" w:color="auto" w:fill="FFEFBF" w:themeFill="accent2" w:themeFillTint="33"/>
      </w:tcPr>
    </w:tblStylePr>
  </w:style>
  <w:style w:type="table" w:styleId="ColorfulList-Accent3">
    <w:name w:val="Colorful List Accent 3"/>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BF9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BF9000" w:themeColor="accent2"/>
        <w:left w:val="single" w:sz="4" w:space="0" w:color="2F5496" w:themeColor="accent1"/>
        <w:bottom w:val="single" w:sz="4" w:space="0" w:color="2F5496" w:themeColor="accent1"/>
        <w:right w:val="single" w:sz="4" w:space="0" w:color="2F5496" w:themeColor="accent1"/>
        <w:insideH w:val="single" w:sz="4" w:space="0" w:color="FFFFFF" w:themeColor="background1"/>
        <w:insideV w:val="single" w:sz="4" w:space="0" w:color="FFFFFF" w:themeColor="background1"/>
      </w:tblBorders>
    </w:tblPr>
    <w:tcPr>
      <w:shd w:val="clear" w:color="auto" w:fill="E7EDF7" w:themeFill="accent1" w:themeFillTint="19"/>
    </w:tcPr>
    <w:tblStylePr w:type="firstRow">
      <w:rPr>
        <w:b/>
        <w:bCs/>
      </w:rPr>
      <w:tblPr/>
      <w:tcPr>
        <w:tcBorders>
          <w:top w:val="nil"/>
          <w:left w:val="nil"/>
          <w:bottom w:val="single" w:sz="24" w:space="0" w:color="BF9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259" w:themeFill="accent1" w:themeFillShade="99"/>
      </w:tcPr>
    </w:tblStylePr>
    <w:tblStylePr w:type="firstCol">
      <w:rPr>
        <w:color w:val="FFFFFF" w:themeColor="background1"/>
      </w:rPr>
      <w:tblPr/>
      <w:tcPr>
        <w:tcBorders>
          <w:top w:val="nil"/>
          <w:left w:val="nil"/>
          <w:bottom w:val="nil"/>
          <w:right w:val="nil"/>
          <w:insideH w:val="single" w:sz="4" w:space="0" w:color="1C3259" w:themeColor="accent1" w:themeShade="99"/>
          <w:insideV w:val="nil"/>
        </w:tcBorders>
        <w:shd w:val="clear" w:color="auto" w:fill="1C32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3259" w:themeFill="accent1" w:themeFillShade="99"/>
      </w:tcPr>
    </w:tblStylePr>
    <w:tblStylePr w:type="band1Vert">
      <w:tblPr/>
      <w:tcPr>
        <w:shd w:val="clear" w:color="auto" w:fill="9FB6E1" w:themeFill="accent1" w:themeFillTint="66"/>
      </w:tcPr>
    </w:tblStylePr>
    <w:tblStylePr w:type="band1Horz">
      <w:tblPr/>
      <w:tcPr>
        <w:shd w:val="clear" w:color="auto" w:fill="88A5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BF9000" w:themeColor="accent2"/>
        <w:left w:val="single" w:sz="4" w:space="0" w:color="BF9000" w:themeColor="accent2"/>
        <w:bottom w:val="single" w:sz="4" w:space="0" w:color="BF9000" w:themeColor="accent2"/>
        <w:right w:val="single" w:sz="4" w:space="0" w:color="BF9000" w:themeColor="accent2"/>
        <w:insideH w:val="single" w:sz="4" w:space="0" w:color="FFFFFF" w:themeColor="background1"/>
        <w:insideV w:val="single" w:sz="4" w:space="0" w:color="FFFFFF" w:themeColor="background1"/>
      </w:tblBorders>
    </w:tblPr>
    <w:tcPr>
      <w:shd w:val="clear" w:color="auto" w:fill="FFF7DF" w:themeFill="accent2" w:themeFillTint="19"/>
    </w:tcPr>
    <w:tblStylePr w:type="firstRow">
      <w:rPr>
        <w:b/>
        <w:bCs/>
      </w:rPr>
      <w:tblPr/>
      <w:tcPr>
        <w:tcBorders>
          <w:top w:val="nil"/>
          <w:left w:val="nil"/>
          <w:bottom w:val="single" w:sz="24" w:space="0" w:color="BF9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600" w:themeFill="accent2" w:themeFillShade="99"/>
      </w:tcPr>
    </w:tblStylePr>
    <w:tblStylePr w:type="firstCol">
      <w:rPr>
        <w:color w:val="FFFFFF" w:themeColor="background1"/>
      </w:rPr>
      <w:tblPr/>
      <w:tcPr>
        <w:tcBorders>
          <w:top w:val="nil"/>
          <w:left w:val="nil"/>
          <w:bottom w:val="nil"/>
          <w:right w:val="nil"/>
          <w:insideH w:val="single" w:sz="4" w:space="0" w:color="725600" w:themeColor="accent2" w:themeShade="99"/>
          <w:insideV w:val="nil"/>
        </w:tcBorders>
        <w:shd w:val="clear" w:color="auto" w:fill="7256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5600" w:themeFill="accent2" w:themeFillShade="99"/>
      </w:tcPr>
    </w:tblStylePr>
    <w:tblStylePr w:type="band1Vert">
      <w:tblPr/>
      <w:tcPr>
        <w:shd w:val="clear" w:color="auto" w:fill="FFDF7F" w:themeFill="accent2" w:themeFillTint="66"/>
      </w:tcPr>
    </w:tblStylePr>
    <w:tblStylePr w:type="band1Horz">
      <w:tblPr/>
      <w:tcPr>
        <w:shd w:val="clear" w:color="auto" w:fill="FFD7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10578"/>
    <w:rPr>
      <w:sz w:val="22"/>
      <w:szCs w:val="16"/>
    </w:rPr>
  </w:style>
  <w:style w:type="paragraph" w:styleId="CommentText">
    <w:name w:val="annotation text"/>
    <w:basedOn w:val="Normal"/>
    <w:link w:val="CommentTextChar"/>
    <w:uiPriority w:val="99"/>
    <w:semiHidden/>
    <w:unhideWhenUsed/>
    <w:rsid w:val="00610578"/>
    <w:pPr>
      <w:spacing w:line="240" w:lineRule="auto"/>
    </w:pPr>
    <w:rPr>
      <w:szCs w:val="20"/>
    </w:rPr>
  </w:style>
  <w:style w:type="character" w:customStyle="1" w:styleId="CommentTextChar">
    <w:name w:val="Comment Text Char"/>
    <w:basedOn w:val="DefaultParagraphFont"/>
    <w:link w:val="CommentText"/>
    <w:uiPriority w:val="99"/>
    <w:semiHidden/>
    <w:rsid w:val="00610578"/>
    <w:rPr>
      <w:szCs w:val="20"/>
    </w:rPr>
  </w:style>
  <w:style w:type="paragraph" w:styleId="CommentSubject">
    <w:name w:val="annotation subject"/>
    <w:basedOn w:val="CommentText"/>
    <w:next w:val="CommentText"/>
    <w:link w:val="CommentSubjectChar"/>
    <w:uiPriority w:val="99"/>
    <w:semiHidden/>
    <w:unhideWhenUsed/>
    <w:rsid w:val="00610578"/>
    <w:rPr>
      <w:b/>
      <w:bCs/>
    </w:rPr>
  </w:style>
  <w:style w:type="character" w:customStyle="1" w:styleId="CommentSubjectChar">
    <w:name w:val="Comment Subject Char"/>
    <w:basedOn w:val="CommentTextChar"/>
    <w:link w:val="CommentSubject"/>
    <w:uiPriority w:val="99"/>
    <w:semiHidden/>
    <w:rsid w:val="00610578"/>
    <w:rPr>
      <w:b/>
      <w:bCs/>
      <w:szCs w:val="20"/>
    </w:rPr>
  </w:style>
  <w:style w:type="table" w:styleId="DarkList">
    <w:name w:val="Dark List"/>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2F54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29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3E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3E70" w:themeFill="accent1" w:themeFillShade="BF"/>
      </w:tcPr>
    </w:tblStylePr>
    <w:tblStylePr w:type="band1Vert">
      <w:tblPr/>
      <w:tcPr>
        <w:tcBorders>
          <w:top w:val="nil"/>
          <w:left w:val="nil"/>
          <w:bottom w:val="nil"/>
          <w:right w:val="nil"/>
          <w:insideH w:val="nil"/>
          <w:insideV w:val="nil"/>
        </w:tcBorders>
        <w:shd w:val="clear" w:color="auto" w:fill="233E70" w:themeFill="accent1" w:themeFillShade="BF"/>
      </w:tcPr>
    </w:tblStylePr>
    <w:tblStylePr w:type="band1Horz">
      <w:tblPr/>
      <w:tcPr>
        <w:tcBorders>
          <w:top w:val="nil"/>
          <w:left w:val="nil"/>
          <w:bottom w:val="nil"/>
          <w:right w:val="nil"/>
          <w:insideH w:val="nil"/>
          <w:insideV w:val="nil"/>
        </w:tcBorders>
        <w:shd w:val="clear" w:color="auto" w:fill="233E70" w:themeFill="accent1" w:themeFillShade="BF"/>
      </w:tcPr>
    </w:tblStylePr>
  </w:style>
  <w:style w:type="table" w:styleId="DarkList-Accent2">
    <w:name w:val="Dark List Accent 2"/>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BF9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7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F6B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F6B00" w:themeFill="accent2" w:themeFillShade="BF"/>
      </w:tcPr>
    </w:tblStylePr>
    <w:tblStylePr w:type="band1Vert">
      <w:tblPr/>
      <w:tcPr>
        <w:tcBorders>
          <w:top w:val="nil"/>
          <w:left w:val="nil"/>
          <w:bottom w:val="nil"/>
          <w:right w:val="nil"/>
          <w:insideH w:val="nil"/>
          <w:insideV w:val="nil"/>
        </w:tcBorders>
        <w:shd w:val="clear" w:color="auto" w:fill="8F6B00" w:themeFill="accent2" w:themeFillShade="BF"/>
      </w:tcPr>
    </w:tblStylePr>
    <w:tblStylePr w:type="band1Horz">
      <w:tblPr/>
      <w:tcPr>
        <w:tcBorders>
          <w:top w:val="nil"/>
          <w:left w:val="nil"/>
          <w:bottom w:val="nil"/>
          <w:right w:val="nil"/>
          <w:insideH w:val="nil"/>
          <w:insideV w:val="nil"/>
        </w:tcBorders>
        <w:shd w:val="clear" w:color="auto" w:fill="8F6B00" w:themeFill="accent2" w:themeFillShade="BF"/>
      </w:tcPr>
    </w:tblStylePr>
  </w:style>
  <w:style w:type="table" w:styleId="DarkList-Accent3">
    <w:name w:val="Dark List Accent 3"/>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610578"/>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0578"/>
    <w:rPr>
      <w:rFonts w:ascii="Segoe UI" w:hAnsi="Segoe UI" w:cs="Segoe UI"/>
      <w:szCs w:val="16"/>
    </w:rPr>
  </w:style>
  <w:style w:type="paragraph" w:styleId="E-mailSignature">
    <w:name w:val="E-mail Signature"/>
    <w:basedOn w:val="Normal"/>
    <w:link w:val="E-mailSignatureChar"/>
    <w:uiPriority w:val="99"/>
    <w:semiHidden/>
    <w:unhideWhenUsed/>
    <w:rsid w:val="00610578"/>
    <w:pPr>
      <w:spacing w:line="240" w:lineRule="auto"/>
    </w:pPr>
  </w:style>
  <w:style w:type="character" w:customStyle="1" w:styleId="E-mailSignatureChar">
    <w:name w:val="E-mail Signature Char"/>
    <w:basedOn w:val="DefaultParagraphFont"/>
    <w:link w:val="E-mailSignature"/>
    <w:uiPriority w:val="99"/>
    <w:semiHidden/>
    <w:rsid w:val="00610578"/>
  </w:style>
  <w:style w:type="character" w:styleId="Emphasis">
    <w:name w:val="Emphasis"/>
    <w:basedOn w:val="DefaultParagraphFont"/>
    <w:uiPriority w:val="10"/>
    <w:semiHidden/>
    <w:unhideWhenUsed/>
    <w:rsid w:val="00610578"/>
    <w:rPr>
      <w:i/>
      <w:iCs/>
    </w:rPr>
  </w:style>
  <w:style w:type="character" w:styleId="EndnoteReference">
    <w:name w:val="endnote reference"/>
    <w:basedOn w:val="DefaultParagraphFont"/>
    <w:uiPriority w:val="99"/>
    <w:semiHidden/>
    <w:unhideWhenUsed/>
    <w:rsid w:val="00610578"/>
    <w:rPr>
      <w:vertAlign w:val="superscript"/>
    </w:rPr>
  </w:style>
  <w:style w:type="paragraph" w:styleId="EndnoteText">
    <w:name w:val="endnote text"/>
    <w:basedOn w:val="Normal"/>
    <w:link w:val="EndnoteTextChar"/>
    <w:uiPriority w:val="99"/>
    <w:semiHidden/>
    <w:unhideWhenUsed/>
    <w:rsid w:val="00610578"/>
    <w:pPr>
      <w:spacing w:line="240" w:lineRule="auto"/>
    </w:pPr>
    <w:rPr>
      <w:szCs w:val="20"/>
    </w:rPr>
  </w:style>
  <w:style w:type="character" w:customStyle="1" w:styleId="EndnoteTextChar">
    <w:name w:val="Endnote Text Char"/>
    <w:basedOn w:val="DefaultParagraphFont"/>
    <w:link w:val="EndnoteText"/>
    <w:uiPriority w:val="99"/>
    <w:semiHidden/>
    <w:rsid w:val="00610578"/>
    <w:rPr>
      <w:szCs w:val="20"/>
    </w:rPr>
  </w:style>
  <w:style w:type="paragraph" w:styleId="EnvelopeAddress">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10578"/>
    <w:rPr>
      <w:color w:val="954F72" w:themeColor="followedHyperlink"/>
      <w:u w:val="single"/>
    </w:rPr>
  </w:style>
  <w:style w:type="character" w:styleId="FootnoteReference">
    <w:name w:val="footnote reference"/>
    <w:basedOn w:val="DefaultParagraphFont"/>
    <w:uiPriority w:val="99"/>
    <w:semiHidden/>
    <w:unhideWhenUsed/>
    <w:rsid w:val="00610578"/>
    <w:rPr>
      <w:vertAlign w:val="superscript"/>
    </w:rPr>
  </w:style>
  <w:style w:type="paragraph" w:styleId="FootnoteText">
    <w:name w:val="footnote text"/>
    <w:basedOn w:val="Normal"/>
    <w:link w:val="FootnoteTextChar"/>
    <w:uiPriority w:val="99"/>
    <w:semiHidden/>
    <w:unhideWhenUsed/>
    <w:rsid w:val="00610578"/>
    <w:pPr>
      <w:spacing w:line="240" w:lineRule="auto"/>
    </w:pPr>
    <w:rPr>
      <w:szCs w:val="20"/>
    </w:rPr>
  </w:style>
  <w:style w:type="character" w:customStyle="1" w:styleId="FootnoteTextChar">
    <w:name w:val="Footnote Text Char"/>
    <w:basedOn w:val="DefaultParagraphFont"/>
    <w:link w:val="FootnoteText"/>
    <w:uiPriority w:val="99"/>
    <w:semiHidden/>
    <w:rsid w:val="00610578"/>
    <w:rPr>
      <w:szCs w:val="20"/>
    </w:rPr>
  </w:style>
  <w:style w:type="table" w:styleId="GridTable1Light">
    <w:name w:val="Grid Table 1 Light"/>
    <w:basedOn w:val="Table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0578"/>
    <w:pPr>
      <w:spacing w:line="240" w:lineRule="auto"/>
    </w:pPr>
    <w:tblPr>
      <w:tblStyleRowBandSize w:val="1"/>
      <w:tblStyleColBandSize w:val="1"/>
      <w:tblBorders>
        <w:top w:val="single" w:sz="4" w:space="0" w:color="9FB6E1" w:themeColor="accent1" w:themeTint="66"/>
        <w:left w:val="single" w:sz="4" w:space="0" w:color="9FB6E1" w:themeColor="accent1" w:themeTint="66"/>
        <w:bottom w:val="single" w:sz="4" w:space="0" w:color="9FB6E1" w:themeColor="accent1" w:themeTint="66"/>
        <w:right w:val="single" w:sz="4" w:space="0" w:color="9FB6E1" w:themeColor="accent1" w:themeTint="66"/>
        <w:insideH w:val="single" w:sz="4" w:space="0" w:color="9FB6E1" w:themeColor="accent1" w:themeTint="66"/>
        <w:insideV w:val="single" w:sz="4" w:space="0" w:color="9FB6E1" w:themeColor="accent1" w:themeTint="66"/>
      </w:tblBorders>
    </w:tblPr>
    <w:tblStylePr w:type="firstRow">
      <w:rPr>
        <w:b/>
        <w:bCs/>
      </w:rPr>
      <w:tblPr/>
      <w:tcPr>
        <w:tcBorders>
          <w:bottom w:val="single" w:sz="12" w:space="0" w:color="6F92D2" w:themeColor="accent1" w:themeTint="99"/>
        </w:tcBorders>
      </w:tcPr>
    </w:tblStylePr>
    <w:tblStylePr w:type="lastRow">
      <w:rPr>
        <w:b/>
        <w:bCs/>
      </w:rPr>
      <w:tblPr/>
      <w:tcPr>
        <w:tcBorders>
          <w:top w:val="double" w:sz="2" w:space="0" w:color="6F92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0578"/>
    <w:pPr>
      <w:spacing w:line="240" w:lineRule="auto"/>
    </w:pPr>
    <w:tblPr>
      <w:tblStyleRowBandSize w:val="1"/>
      <w:tblStyleColBandSize w:val="1"/>
      <w:tblBorders>
        <w:top w:val="single" w:sz="4" w:space="0" w:color="FFDF7F" w:themeColor="accent2" w:themeTint="66"/>
        <w:left w:val="single" w:sz="4" w:space="0" w:color="FFDF7F" w:themeColor="accent2" w:themeTint="66"/>
        <w:bottom w:val="single" w:sz="4" w:space="0" w:color="FFDF7F" w:themeColor="accent2" w:themeTint="66"/>
        <w:right w:val="single" w:sz="4" w:space="0" w:color="FFDF7F" w:themeColor="accent2" w:themeTint="66"/>
        <w:insideH w:val="single" w:sz="4" w:space="0" w:color="FFDF7F" w:themeColor="accent2" w:themeTint="66"/>
        <w:insideV w:val="single" w:sz="4" w:space="0" w:color="FFDF7F" w:themeColor="accent2" w:themeTint="66"/>
      </w:tblBorders>
    </w:tblPr>
    <w:tblStylePr w:type="firstRow">
      <w:rPr>
        <w:b/>
        <w:bCs/>
      </w:rPr>
      <w:tblPr/>
      <w:tcPr>
        <w:tcBorders>
          <w:bottom w:val="single" w:sz="12" w:space="0" w:color="FFCF3F" w:themeColor="accent2" w:themeTint="99"/>
        </w:tcBorders>
      </w:tcPr>
    </w:tblStylePr>
    <w:tblStylePr w:type="lastRow">
      <w:rPr>
        <w:b/>
        <w:bCs/>
      </w:rPr>
      <w:tblPr/>
      <w:tcPr>
        <w:tcBorders>
          <w:top w:val="double" w:sz="2" w:space="0" w:color="FFCF3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0578"/>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0578"/>
    <w:pPr>
      <w:spacing w:line="240" w:lineRule="auto"/>
    </w:pPr>
    <w:tblPr>
      <w:tblStyleRowBandSize w:val="1"/>
      <w:tblStyleColBandSize w:val="1"/>
      <w:tblBorders>
        <w:top w:val="single" w:sz="2" w:space="0" w:color="6F92D2" w:themeColor="accent1" w:themeTint="99"/>
        <w:bottom w:val="single" w:sz="2" w:space="0" w:color="6F92D2" w:themeColor="accent1" w:themeTint="99"/>
        <w:insideH w:val="single" w:sz="2" w:space="0" w:color="6F92D2" w:themeColor="accent1" w:themeTint="99"/>
        <w:insideV w:val="single" w:sz="2" w:space="0" w:color="6F92D2" w:themeColor="accent1" w:themeTint="99"/>
      </w:tblBorders>
    </w:tblPr>
    <w:tblStylePr w:type="firstRow">
      <w:rPr>
        <w:b/>
        <w:bCs/>
      </w:rPr>
      <w:tblPr/>
      <w:tcPr>
        <w:tcBorders>
          <w:top w:val="nil"/>
          <w:bottom w:val="single" w:sz="12" w:space="0" w:color="6F92D2" w:themeColor="accent1" w:themeTint="99"/>
          <w:insideH w:val="nil"/>
          <w:insideV w:val="nil"/>
        </w:tcBorders>
        <w:shd w:val="clear" w:color="auto" w:fill="FFFFFF" w:themeFill="background1"/>
      </w:tcPr>
    </w:tblStylePr>
    <w:tblStylePr w:type="lastRow">
      <w:rPr>
        <w:b/>
        <w:bCs/>
      </w:rPr>
      <w:tblPr/>
      <w:tcPr>
        <w:tcBorders>
          <w:top w:val="double" w:sz="2" w:space="0" w:color="6F92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GridTable2-Accent2">
    <w:name w:val="Grid Table 2 Accent 2"/>
    <w:basedOn w:val="TableNormal"/>
    <w:uiPriority w:val="47"/>
    <w:rsid w:val="00610578"/>
    <w:pPr>
      <w:spacing w:line="240" w:lineRule="auto"/>
    </w:pPr>
    <w:tblPr>
      <w:tblStyleRowBandSize w:val="1"/>
      <w:tblStyleColBandSize w:val="1"/>
      <w:tblBorders>
        <w:top w:val="single" w:sz="2" w:space="0" w:color="FFCF3F" w:themeColor="accent2" w:themeTint="99"/>
        <w:bottom w:val="single" w:sz="2" w:space="0" w:color="FFCF3F" w:themeColor="accent2" w:themeTint="99"/>
        <w:insideH w:val="single" w:sz="2" w:space="0" w:color="FFCF3F" w:themeColor="accent2" w:themeTint="99"/>
        <w:insideV w:val="single" w:sz="2" w:space="0" w:color="FFCF3F" w:themeColor="accent2" w:themeTint="99"/>
      </w:tblBorders>
    </w:tblPr>
    <w:tblStylePr w:type="firstRow">
      <w:rPr>
        <w:b/>
        <w:bCs/>
      </w:rPr>
      <w:tblPr/>
      <w:tcPr>
        <w:tcBorders>
          <w:top w:val="nil"/>
          <w:bottom w:val="single" w:sz="12" w:space="0" w:color="FFCF3F" w:themeColor="accent2" w:themeTint="99"/>
          <w:insideH w:val="nil"/>
          <w:insideV w:val="nil"/>
        </w:tcBorders>
        <w:shd w:val="clear" w:color="auto" w:fill="FFFFFF" w:themeFill="background1"/>
      </w:tcPr>
    </w:tblStylePr>
    <w:tblStylePr w:type="lastRow">
      <w:rPr>
        <w:b/>
        <w:bCs/>
      </w:rPr>
      <w:tblPr/>
      <w:tcPr>
        <w:tcBorders>
          <w:top w:val="double" w:sz="2" w:space="0" w:color="FFCF3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BF" w:themeFill="accent2" w:themeFillTint="33"/>
      </w:tcPr>
    </w:tblStylePr>
    <w:tblStylePr w:type="band1Horz">
      <w:tblPr/>
      <w:tcPr>
        <w:shd w:val="clear" w:color="auto" w:fill="FFEFBF" w:themeFill="accent2" w:themeFillTint="33"/>
      </w:tcPr>
    </w:tblStylePr>
  </w:style>
  <w:style w:type="table" w:styleId="GridTable2-Accent3">
    <w:name w:val="Grid Table 2 Accent 3"/>
    <w:basedOn w:val="Table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10578"/>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0578"/>
    <w:pPr>
      <w:spacing w:line="240" w:lineRule="auto"/>
    </w:pPr>
    <w:tblPr>
      <w:tblStyleRowBandSize w:val="1"/>
      <w:tblStyleColBandSize w:val="1"/>
      <w:tblBorders>
        <w:top w:val="single" w:sz="4" w:space="0" w:color="6F92D2" w:themeColor="accent1" w:themeTint="99"/>
        <w:left w:val="single" w:sz="4" w:space="0" w:color="6F92D2" w:themeColor="accent1" w:themeTint="99"/>
        <w:bottom w:val="single" w:sz="4" w:space="0" w:color="6F92D2" w:themeColor="accent1" w:themeTint="99"/>
        <w:right w:val="single" w:sz="4" w:space="0" w:color="6F92D2" w:themeColor="accent1" w:themeTint="99"/>
        <w:insideH w:val="single" w:sz="4" w:space="0" w:color="6F92D2" w:themeColor="accent1" w:themeTint="99"/>
        <w:insideV w:val="single" w:sz="4" w:space="0" w:color="6F92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AF0" w:themeFill="accent1" w:themeFillTint="33"/>
      </w:tcPr>
    </w:tblStylePr>
    <w:tblStylePr w:type="band1Horz">
      <w:tblPr/>
      <w:tcPr>
        <w:shd w:val="clear" w:color="auto" w:fill="CFDAF0" w:themeFill="accent1" w:themeFillTint="33"/>
      </w:tcPr>
    </w:tblStylePr>
    <w:tblStylePr w:type="neCell">
      <w:tblPr/>
      <w:tcPr>
        <w:tcBorders>
          <w:bottom w:val="single" w:sz="4" w:space="0" w:color="6F92D2" w:themeColor="accent1" w:themeTint="99"/>
        </w:tcBorders>
      </w:tcPr>
    </w:tblStylePr>
    <w:tblStylePr w:type="nwCell">
      <w:tblPr/>
      <w:tcPr>
        <w:tcBorders>
          <w:bottom w:val="single" w:sz="4" w:space="0" w:color="6F92D2" w:themeColor="accent1" w:themeTint="99"/>
        </w:tcBorders>
      </w:tcPr>
    </w:tblStylePr>
    <w:tblStylePr w:type="seCell">
      <w:tblPr/>
      <w:tcPr>
        <w:tcBorders>
          <w:top w:val="single" w:sz="4" w:space="0" w:color="6F92D2" w:themeColor="accent1" w:themeTint="99"/>
        </w:tcBorders>
      </w:tcPr>
    </w:tblStylePr>
    <w:tblStylePr w:type="swCell">
      <w:tblPr/>
      <w:tcPr>
        <w:tcBorders>
          <w:top w:val="single" w:sz="4" w:space="0" w:color="6F92D2" w:themeColor="accent1" w:themeTint="99"/>
        </w:tcBorders>
      </w:tcPr>
    </w:tblStylePr>
  </w:style>
  <w:style w:type="table" w:styleId="GridTable3-Accent2">
    <w:name w:val="Grid Table 3 Accent 2"/>
    <w:basedOn w:val="TableNormal"/>
    <w:uiPriority w:val="48"/>
    <w:rsid w:val="00610578"/>
    <w:pPr>
      <w:spacing w:line="240" w:lineRule="auto"/>
    </w:pPr>
    <w:tblPr>
      <w:tblStyleRowBandSize w:val="1"/>
      <w:tblStyleColBandSize w:val="1"/>
      <w:tblBorders>
        <w:top w:val="single" w:sz="4" w:space="0" w:color="FFCF3F" w:themeColor="accent2" w:themeTint="99"/>
        <w:left w:val="single" w:sz="4" w:space="0" w:color="FFCF3F" w:themeColor="accent2" w:themeTint="99"/>
        <w:bottom w:val="single" w:sz="4" w:space="0" w:color="FFCF3F" w:themeColor="accent2" w:themeTint="99"/>
        <w:right w:val="single" w:sz="4" w:space="0" w:color="FFCF3F" w:themeColor="accent2" w:themeTint="99"/>
        <w:insideH w:val="single" w:sz="4" w:space="0" w:color="FFCF3F" w:themeColor="accent2" w:themeTint="99"/>
        <w:insideV w:val="single" w:sz="4" w:space="0" w:color="FFCF3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BF" w:themeFill="accent2" w:themeFillTint="33"/>
      </w:tcPr>
    </w:tblStylePr>
    <w:tblStylePr w:type="band1Horz">
      <w:tblPr/>
      <w:tcPr>
        <w:shd w:val="clear" w:color="auto" w:fill="FFEFBF" w:themeFill="accent2" w:themeFillTint="33"/>
      </w:tcPr>
    </w:tblStylePr>
    <w:tblStylePr w:type="neCell">
      <w:tblPr/>
      <w:tcPr>
        <w:tcBorders>
          <w:bottom w:val="single" w:sz="4" w:space="0" w:color="FFCF3F" w:themeColor="accent2" w:themeTint="99"/>
        </w:tcBorders>
      </w:tcPr>
    </w:tblStylePr>
    <w:tblStylePr w:type="nwCell">
      <w:tblPr/>
      <w:tcPr>
        <w:tcBorders>
          <w:bottom w:val="single" w:sz="4" w:space="0" w:color="FFCF3F" w:themeColor="accent2" w:themeTint="99"/>
        </w:tcBorders>
      </w:tcPr>
    </w:tblStylePr>
    <w:tblStylePr w:type="seCell">
      <w:tblPr/>
      <w:tcPr>
        <w:tcBorders>
          <w:top w:val="single" w:sz="4" w:space="0" w:color="FFCF3F" w:themeColor="accent2" w:themeTint="99"/>
        </w:tcBorders>
      </w:tcPr>
    </w:tblStylePr>
    <w:tblStylePr w:type="swCell">
      <w:tblPr/>
      <w:tcPr>
        <w:tcBorders>
          <w:top w:val="single" w:sz="4" w:space="0" w:color="FFCF3F" w:themeColor="accent2" w:themeTint="99"/>
        </w:tcBorders>
      </w:tcPr>
    </w:tblStylePr>
  </w:style>
  <w:style w:type="table" w:styleId="GridTable3-Accent3">
    <w:name w:val="Grid Table 3 Accent 3"/>
    <w:basedOn w:val="Table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10578"/>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0578"/>
    <w:pPr>
      <w:spacing w:line="240" w:lineRule="auto"/>
    </w:pPr>
    <w:tblPr>
      <w:tblStyleRowBandSize w:val="1"/>
      <w:tblStyleColBandSize w:val="1"/>
      <w:tblBorders>
        <w:top w:val="single" w:sz="4" w:space="0" w:color="6F92D2" w:themeColor="accent1" w:themeTint="99"/>
        <w:left w:val="single" w:sz="4" w:space="0" w:color="6F92D2" w:themeColor="accent1" w:themeTint="99"/>
        <w:bottom w:val="single" w:sz="4" w:space="0" w:color="6F92D2" w:themeColor="accent1" w:themeTint="99"/>
        <w:right w:val="single" w:sz="4" w:space="0" w:color="6F92D2" w:themeColor="accent1" w:themeTint="99"/>
        <w:insideH w:val="single" w:sz="4" w:space="0" w:color="6F92D2" w:themeColor="accent1" w:themeTint="99"/>
        <w:insideV w:val="single" w:sz="4" w:space="0" w:color="6F92D2" w:themeColor="accent1" w:themeTint="99"/>
      </w:tblBorders>
    </w:tblPr>
    <w:tblStylePr w:type="firstRow">
      <w:rPr>
        <w:b/>
        <w:bCs/>
        <w:color w:val="FFFFFF" w:themeColor="background1"/>
      </w:rPr>
      <w:tblPr/>
      <w:tcPr>
        <w:tcBorders>
          <w:top w:val="single" w:sz="4" w:space="0" w:color="2F5496" w:themeColor="accent1"/>
          <w:left w:val="single" w:sz="4" w:space="0" w:color="2F5496" w:themeColor="accent1"/>
          <w:bottom w:val="single" w:sz="4" w:space="0" w:color="2F5496" w:themeColor="accent1"/>
          <w:right w:val="single" w:sz="4" w:space="0" w:color="2F5496" w:themeColor="accent1"/>
          <w:insideH w:val="nil"/>
          <w:insideV w:val="nil"/>
        </w:tcBorders>
        <w:shd w:val="clear" w:color="auto" w:fill="2F5496" w:themeFill="accent1"/>
      </w:tcPr>
    </w:tblStylePr>
    <w:tblStylePr w:type="lastRow">
      <w:rPr>
        <w:b/>
        <w:bCs/>
      </w:rPr>
      <w:tblPr/>
      <w:tcPr>
        <w:tcBorders>
          <w:top w:val="double" w:sz="4" w:space="0" w:color="2F5496" w:themeColor="accent1"/>
        </w:tcBorders>
      </w:tc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GridTable4-Accent2">
    <w:name w:val="Grid Table 4 Accent 2"/>
    <w:basedOn w:val="TableNormal"/>
    <w:uiPriority w:val="49"/>
    <w:rsid w:val="00610578"/>
    <w:pPr>
      <w:spacing w:line="240" w:lineRule="auto"/>
    </w:pPr>
    <w:tblPr>
      <w:tblStyleRowBandSize w:val="1"/>
      <w:tblStyleColBandSize w:val="1"/>
      <w:tblBorders>
        <w:top w:val="single" w:sz="4" w:space="0" w:color="FFCF3F" w:themeColor="accent2" w:themeTint="99"/>
        <w:left w:val="single" w:sz="4" w:space="0" w:color="FFCF3F" w:themeColor="accent2" w:themeTint="99"/>
        <w:bottom w:val="single" w:sz="4" w:space="0" w:color="FFCF3F" w:themeColor="accent2" w:themeTint="99"/>
        <w:right w:val="single" w:sz="4" w:space="0" w:color="FFCF3F" w:themeColor="accent2" w:themeTint="99"/>
        <w:insideH w:val="single" w:sz="4" w:space="0" w:color="FFCF3F" w:themeColor="accent2" w:themeTint="99"/>
        <w:insideV w:val="single" w:sz="4" w:space="0" w:color="FFCF3F" w:themeColor="accent2" w:themeTint="99"/>
      </w:tblBorders>
    </w:tblPr>
    <w:tblStylePr w:type="firstRow">
      <w:rPr>
        <w:b/>
        <w:bCs/>
        <w:color w:val="FFFFFF" w:themeColor="background1"/>
      </w:rPr>
      <w:tblPr/>
      <w:tcPr>
        <w:tcBorders>
          <w:top w:val="single" w:sz="4" w:space="0" w:color="BF9000" w:themeColor="accent2"/>
          <w:left w:val="single" w:sz="4" w:space="0" w:color="BF9000" w:themeColor="accent2"/>
          <w:bottom w:val="single" w:sz="4" w:space="0" w:color="BF9000" w:themeColor="accent2"/>
          <w:right w:val="single" w:sz="4" w:space="0" w:color="BF9000" w:themeColor="accent2"/>
          <w:insideH w:val="nil"/>
          <w:insideV w:val="nil"/>
        </w:tcBorders>
        <w:shd w:val="clear" w:color="auto" w:fill="BF9000" w:themeFill="accent2"/>
      </w:tcPr>
    </w:tblStylePr>
    <w:tblStylePr w:type="lastRow">
      <w:rPr>
        <w:b/>
        <w:bCs/>
      </w:rPr>
      <w:tblPr/>
      <w:tcPr>
        <w:tcBorders>
          <w:top w:val="double" w:sz="4" w:space="0" w:color="BF9000" w:themeColor="accent2"/>
        </w:tcBorders>
      </w:tcPr>
    </w:tblStylePr>
    <w:tblStylePr w:type="firstCol">
      <w:rPr>
        <w:b/>
        <w:bCs/>
      </w:rPr>
    </w:tblStylePr>
    <w:tblStylePr w:type="lastCol">
      <w:rPr>
        <w:b/>
        <w:bCs/>
      </w:rPr>
    </w:tblStylePr>
    <w:tblStylePr w:type="band1Vert">
      <w:tblPr/>
      <w:tcPr>
        <w:shd w:val="clear" w:color="auto" w:fill="FFEFBF" w:themeFill="accent2" w:themeFillTint="33"/>
      </w:tcPr>
    </w:tblStylePr>
    <w:tblStylePr w:type="band1Horz">
      <w:tblPr/>
      <w:tcPr>
        <w:shd w:val="clear" w:color="auto" w:fill="FFEFBF" w:themeFill="accent2" w:themeFillTint="33"/>
      </w:tcPr>
    </w:tblStylePr>
  </w:style>
  <w:style w:type="table" w:styleId="GridTable4-Accent3">
    <w:name w:val="Grid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10578"/>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A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5496" w:themeFill="accent1"/>
      </w:tcPr>
    </w:tblStylePr>
    <w:tblStylePr w:type="band1Vert">
      <w:tblPr/>
      <w:tcPr>
        <w:shd w:val="clear" w:color="auto" w:fill="9FB6E1" w:themeFill="accent1" w:themeFillTint="66"/>
      </w:tcPr>
    </w:tblStylePr>
    <w:tblStylePr w:type="band1Horz">
      <w:tblPr/>
      <w:tcPr>
        <w:shd w:val="clear" w:color="auto" w:fill="9FB6E1" w:themeFill="accent1" w:themeFillTint="66"/>
      </w:tcPr>
    </w:tblStylePr>
  </w:style>
  <w:style w:type="table" w:styleId="GridTable5Dark-Accent2">
    <w:name w:val="Grid Table 5 Dark Accent 2"/>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000" w:themeFill="accent2"/>
      </w:tcPr>
    </w:tblStylePr>
    <w:tblStylePr w:type="band1Vert">
      <w:tblPr/>
      <w:tcPr>
        <w:shd w:val="clear" w:color="auto" w:fill="FFDF7F" w:themeFill="accent2" w:themeFillTint="66"/>
      </w:tcPr>
    </w:tblStylePr>
    <w:tblStylePr w:type="band1Horz">
      <w:tblPr/>
      <w:tcPr>
        <w:shd w:val="clear" w:color="auto" w:fill="FFDF7F" w:themeFill="accent2" w:themeFillTint="66"/>
      </w:tcPr>
    </w:tblStylePr>
  </w:style>
  <w:style w:type="table" w:styleId="GridTable5Dark-Accent3">
    <w:name w:val="Grid Table 5 Dark Accent 3"/>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0578"/>
    <w:pPr>
      <w:spacing w:line="240" w:lineRule="auto"/>
    </w:pPr>
    <w:rPr>
      <w:color w:val="233E70" w:themeColor="accent1" w:themeShade="BF"/>
    </w:rPr>
    <w:tblPr>
      <w:tblStyleRowBandSize w:val="1"/>
      <w:tblStyleColBandSize w:val="1"/>
      <w:tblBorders>
        <w:top w:val="single" w:sz="4" w:space="0" w:color="6F92D2" w:themeColor="accent1" w:themeTint="99"/>
        <w:left w:val="single" w:sz="4" w:space="0" w:color="6F92D2" w:themeColor="accent1" w:themeTint="99"/>
        <w:bottom w:val="single" w:sz="4" w:space="0" w:color="6F92D2" w:themeColor="accent1" w:themeTint="99"/>
        <w:right w:val="single" w:sz="4" w:space="0" w:color="6F92D2" w:themeColor="accent1" w:themeTint="99"/>
        <w:insideH w:val="single" w:sz="4" w:space="0" w:color="6F92D2" w:themeColor="accent1" w:themeTint="99"/>
        <w:insideV w:val="single" w:sz="4" w:space="0" w:color="6F92D2" w:themeColor="accent1" w:themeTint="99"/>
      </w:tblBorders>
    </w:tblPr>
    <w:tblStylePr w:type="firstRow">
      <w:rPr>
        <w:b/>
        <w:bCs/>
      </w:rPr>
      <w:tblPr/>
      <w:tcPr>
        <w:tcBorders>
          <w:bottom w:val="single" w:sz="12" w:space="0" w:color="6F92D2" w:themeColor="accent1" w:themeTint="99"/>
        </w:tcBorders>
      </w:tcPr>
    </w:tblStylePr>
    <w:tblStylePr w:type="lastRow">
      <w:rPr>
        <w:b/>
        <w:bCs/>
      </w:rPr>
      <w:tblPr/>
      <w:tcPr>
        <w:tcBorders>
          <w:top w:val="double" w:sz="4" w:space="0" w:color="6F92D2" w:themeColor="accent1" w:themeTint="99"/>
        </w:tcBorders>
      </w:tc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GridTable6Colorful-Accent2">
    <w:name w:val="Grid Table 6 Colorful Accent 2"/>
    <w:basedOn w:val="TableNormal"/>
    <w:uiPriority w:val="51"/>
    <w:rsid w:val="00610578"/>
    <w:pPr>
      <w:spacing w:line="240" w:lineRule="auto"/>
    </w:pPr>
    <w:rPr>
      <w:color w:val="8F6B00" w:themeColor="accent2" w:themeShade="BF"/>
    </w:rPr>
    <w:tblPr>
      <w:tblStyleRowBandSize w:val="1"/>
      <w:tblStyleColBandSize w:val="1"/>
      <w:tblBorders>
        <w:top w:val="single" w:sz="4" w:space="0" w:color="FFCF3F" w:themeColor="accent2" w:themeTint="99"/>
        <w:left w:val="single" w:sz="4" w:space="0" w:color="FFCF3F" w:themeColor="accent2" w:themeTint="99"/>
        <w:bottom w:val="single" w:sz="4" w:space="0" w:color="FFCF3F" w:themeColor="accent2" w:themeTint="99"/>
        <w:right w:val="single" w:sz="4" w:space="0" w:color="FFCF3F" w:themeColor="accent2" w:themeTint="99"/>
        <w:insideH w:val="single" w:sz="4" w:space="0" w:color="FFCF3F" w:themeColor="accent2" w:themeTint="99"/>
        <w:insideV w:val="single" w:sz="4" w:space="0" w:color="FFCF3F" w:themeColor="accent2" w:themeTint="99"/>
      </w:tblBorders>
    </w:tblPr>
    <w:tblStylePr w:type="firstRow">
      <w:rPr>
        <w:b/>
        <w:bCs/>
      </w:rPr>
      <w:tblPr/>
      <w:tcPr>
        <w:tcBorders>
          <w:bottom w:val="single" w:sz="12" w:space="0" w:color="FFCF3F" w:themeColor="accent2" w:themeTint="99"/>
        </w:tcBorders>
      </w:tcPr>
    </w:tblStylePr>
    <w:tblStylePr w:type="lastRow">
      <w:rPr>
        <w:b/>
        <w:bCs/>
      </w:rPr>
      <w:tblPr/>
      <w:tcPr>
        <w:tcBorders>
          <w:top w:val="double" w:sz="4" w:space="0" w:color="FFCF3F" w:themeColor="accent2" w:themeTint="99"/>
        </w:tcBorders>
      </w:tcPr>
    </w:tblStylePr>
    <w:tblStylePr w:type="firstCol">
      <w:rPr>
        <w:b/>
        <w:bCs/>
      </w:rPr>
    </w:tblStylePr>
    <w:tblStylePr w:type="lastCol">
      <w:rPr>
        <w:b/>
        <w:bCs/>
      </w:rPr>
    </w:tblStylePr>
    <w:tblStylePr w:type="band1Vert">
      <w:tblPr/>
      <w:tcPr>
        <w:shd w:val="clear" w:color="auto" w:fill="FFEFBF" w:themeFill="accent2" w:themeFillTint="33"/>
      </w:tcPr>
    </w:tblStylePr>
    <w:tblStylePr w:type="band1Horz">
      <w:tblPr/>
      <w:tcPr>
        <w:shd w:val="clear" w:color="auto" w:fill="FFEFBF" w:themeFill="accent2" w:themeFillTint="33"/>
      </w:tcPr>
    </w:tblStylePr>
  </w:style>
  <w:style w:type="table" w:styleId="GridTable6Colorful-Accent3">
    <w:name w:val="Grid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10578"/>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0578"/>
    <w:pPr>
      <w:spacing w:line="240" w:lineRule="auto"/>
    </w:pPr>
    <w:rPr>
      <w:color w:val="233E70" w:themeColor="accent1" w:themeShade="BF"/>
    </w:rPr>
    <w:tblPr>
      <w:tblStyleRowBandSize w:val="1"/>
      <w:tblStyleColBandSize w:val="1"/>
      <w:tblBorders>
        <w:top w:val="single" w:sz="4" w:space="0" w:color="6F92D2" w:themeColor="accent1" w:themeTint="99"/>
        <w:left w:val="single" w:sz="4" w:space="0" w:color="6F92D2" w:themeColor="accent1" w:themeTint="99"/>
        <w:bottom w:val="single" w:sz="4" w:space="0" w:color="6F92D2" w:themeColor="accent1" w:themeTint="99"/>
        <w:right w:val="single" w:sz="4" w:space="0" w:color="6F92D2" w:themeColor="accent1" w:themeTint="99"/>
        <w:insideH w:val="single" w:sz="4" w:space="0" w:color="6F92D2" w:themeColor="accent1" w:themeTint="99"/>
        <w:insideV w:val="single" w:sz="4" w:space="0" w:color="6F92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AF0" w:themeFill="accent1" w:themeFillTint="33"/>
      </w:tcPr>
    </w:tblStylePr>
    <w:tblStylePr w:type="band1Horz">
      <w:tblPr/>
      <w:tcPr>
        <w:shd w:val="clear" w:color="auto" w:fill="CFDAF0" w:themeFill="accent1" w:themeFillTint="33"/>
      </w:tcPr>
    </w:tblStylePr>
    <w:tblStylePr w:type="neCell">
      <w:tblPr/>
      <w:tcPr>
        <w:tcBorders>
          <w:bottom w:val="single" w:sz="4" w:space="0" w:color="6F92D2" w:themeColor="accent1" w:themeTint="99"/>
        </w:tcBorders>
      </w:tcPr>
    </w:tblStylePr>
    <w:tblStylePr w:type="nwCell">
      <w:tblPr/>
      <w:tcPr>
        <w:tcBorders>
          <w:bottom w:val="single" w:sz="4" w:space="0" w:color="6F92D2" w:themeColor="accent1" w:themeTint="99"/>
        </w:tcBorders>
      </w:tcPr>
    </w:tblStylePr>
    <w:tblStylePr w:type="seCell">
      <w:tblPr/>
      <w:tcPr>
        <w:tcBorders>
          <w:top w:val="single" w:sz="4" w:space="0" w:color="6F92D2" w:themeColor="accent1" w:themeTint="99"/>
        </w:tcBorders>
      </w:tcPr>
    </w:tblStylePr>
    <w:tblStylePr w:type="swCell">
      <w:tblPr/>
      <w:tcPr>
        <w:tcBorders>
          <w:top w:val="single" w:sz="4" w:space="0" w:color="6F92D2" w:themeColor="accent1" w:themeTint="99"/>
        </w:tcBorders>
      </w:tcPr>
    </w:tblStylePr>
  </w:style>
  <w:style w:type="table" w:styleId="GridTable7Colorful-Accent2">
    <w:name w:val="Grid Table 7 Colorful Accent 2"/>
    <w:basedOn w:val="TableNormal"/>
    <w:uiPriority w:val="52"/>
    <w:rsid w:val="00610578"/>
    <w:pPr>
      <w:spacing w:line="240" w:lineRule="auto"/>
    </w:pPr>
    <w:rPr>
      <w:color w:val="8F6B00" w:themeColor="accent2" w:themeShade="BF"/>
    </w:rPr>
    <w:tblPr>
      <w:tblStyleRowBandSize w:val="1"/>
      <w:tblStyleColBandSize w:val="1"/>
      <w:tblBorders>
        <w:top w:val="single" w:sz="4" w:space="0" w:color="FFCF3F" w:themeColor="accent2" w:themeTint="99"/>
        <w:left w:val="single" w:sz="4" w:space="0" w:color="FFCF3F" w:themeColor="accent2" w:themeTint="99"/>
        <w:bottom w:val="single" w:sz="4" w:space="0" w:color="FFCF3F" w:themeColor="accent2" w:themeTint="99"/>
        <w:right w:val="single" w:sz="4" w:space="0" w:color="FFCF3F" w:themeColor="accent2" w:themeTint="99"/>
        <w:insideH w:val="single" w:sz="4" w:space="0" w:color="FFCF3F" w:themeColor="accent2" w:themeTint="99"/>
        <w:insideV w:val="single" w:sz="4" w:space="0" w:color="FFCF3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BF" w:themeFill="accent2" w:themeFillTint="33"/>
      </w:tcPr>
    </w:tblStylePr>
    <w:tblStylePr w:type="band1Horz">
      <w:tblPr/>
      <w:tcPr>
        <w:shd w:val="clear" w:color="auto" w:fill="FFEFBF" w:themeFill="accent2" w:themeFillTint="33"/>
      </w:tcPr>
    </w:tblStylePr>
    <w:tblStylePr w:type="neCell">
      <w:tblPr/>
      <w:tcPr>
        <w:tcBorders>
          <w:bottom w:val="single" w:sz="4" w:space="0" w:color="FFCF3F" w:themeColor="accent2" w:themeTint="99"/>
        </w:tcBorders>
      </w:tcPr>
    </w:tblStylePr>
    <w:tblStylePr w:type="nwCell">
      <w:tblPr/>
      <w:tcPr>
        <w:tcBorders>
          <w:bottom w:val="single" w:sz="4" w:space="0" w:color="FFCF3F" w:themeColor="accent2" w:themeTint="99"/>
        </w:tcBorders>
      </w:tcPr>
    </w:tblStylePr>
    <w:tblStylePr w:type="seCell">
      <w:tblPr/>
      <w:tcPr>
        <w:tcBorders>
          <w:top w:val="single" w:sz="4" w:space="0" w:color="FFCF3F" w:themeColor="accent2" w:themeTint="99"/>
        </w:tcBorders>
      </w:tcPr>
    </w:tblStylePr>
    <w:tblStylePr w:type="swCell">
      <w:tblPr/>
      <w:tcPr>
        <w:tcBorders>
          <w:top w:val="single" w:sz="4" w:space="0" w:color="FFCF3F" w:themeColor="accent2" w:themeTint="99"/>
        </w:tcBorders>
      </w:tcPr>
    </w:tblStylePr>
  </w:style>
  <w:style w:type="table" w:styleId="GridTable7Colorful-Accent3">
    <w:name w:val="Grid Table 7 Colorful Accent 3"/>
    <w:basedOn w:val="Table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10578"/>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610578"/>
    <w:rPr>
      <w:rFonts w:asciiTheme="majorHAnsi" w:eastAsiaTheme="majorEastAsia" w:hAnsiTheme="majorHAnsi" w:cstheme="majorBidi"/>
      <w:color w:val="233E70" w:themeColor="accent1" w:themeShade="BF"/>
    </w:rPr>
  </w:style>
  <w:style w:type="character" w:customStyle="1" w:styleId="Heading6Char">
    <w:name w:val="Heading 6 Char"/>
    <w:basedOn w:val="DefaultParagraphFont"/>
    <w:link w:val="Heading6"/>
    <w:uiPriority w:val="9"/>
    <w:semiHidden/>
    <w:rsid w:val="00610578"/>
    <w:rPr>
      <w:rFonts w:asciiTheme="majorHAnsi" w:eastAsiaTheme="majorEastAsia" w:hAnsiTheme="majorHAnsi" w:cstheme="majorBidi"/>
      <w:color w:val="17294A" w:themeColor="accent1" w:themeShade="7F"/>
    </w:rPr>
  </w:style>
  <w:style w:type="character" w:customStyle="1" w:styleId="Heading7Char">
    <w:name w:val="Heading 7 Char"/>
    <w:basedOn w:val="DefaultParagraphFont"/>
    <w:link w:val="Heading7"/>
    <w:uiPriority w:val="9"/>
    <w:semiHidden/>
    <w:rsid w:val="00610578"/>
    <w:rPr>
      <w:rFonts w:asciiTheme="majorHAnsi" w:eastAsiaTheme="majorEastAsia" w:hAnsiTheme="majorHAnsi" w:cstheme="majorBidi"/>
      <w:i/>
      <w:iCs/>
      <w:color w:val="17294A" w:themeColor="accent1" w:themeShade="7F"/>
    </w:rPr>
  </w:style>
  <w:style w:type="character" w:styleId="HTMLAcronym">
    <w:name w:val="HTML Acronym"/>
    <w:basedOn w:val="DefaultParagraphFont"/>
    <w:uiPriority w:val="99"/>
    <w:semiHidden/>
    <w:unhideWhenUsed/>
    <w:rsid w:val="00610578"/>
  </w:style>
  <w:style w:type="paragraph" w:styleId="HTMLAddress">
    <w:name w:val="HTML Address"/>
    <w:basedOn w:val="Normal"/>
    <w:link w:val="HTMLAddressChar"/>
    <w:uiPriority w:val="99"/>
    <w:semiHidden/>
    <w:unhideWhenUsed/>
    <w:rsid w:val="00610578"/>
    <w:pPr>
      <w:spacing w:line="240" w:lineRule="auto"/>
    </w:pPr>
    <w:rPr>
      <w:i/>
      <w:iCs/>
    </w:rPr>
  </w:style>
  <w:style w:type="character" w:customStyle="1" w:styleId="HTMLAddressChar">
    <w:name w:val="HTML Address Char"/>
    <w:basedOn w:val="DefaultParagraphFont"/>
    <w:link w:val="HTMLAddress"/>
    <w:uiPriority w:val="99"/>
    <w:semiHidden/>
    <w:rsid w:val="00610578"/>
    <w:rPr>
      <w:i/>
      <w:iCs/>
    </w:rPr>
  </w:style>
  <w:style w:type="character" w:styleId="HTMLCite">
    <w:name w:val="HTML Cite"/>
    <w:basedOn w:val="DefaultParagraphFont"/>
    <w:uiPriority w:val="99"/>
    <w:semiHidden/>
    <w:unhideWhenUsed/>
    <w:rsid w:val="00610578"/>
    <w:rPr>
      <w:i/>
      <w:iCs/>
    </w:rPr>
  </w:style>
  <w:style w:type="character" w:styleId="HTMLCode">
    <w:name w:val="HTML Code"/>
    <w:basedOn w:val="DefaultParagraphFont"/>
    <w:uiPriority w:val="99"/>
    <w:semiHidden/>
    <w:unhideWhenUsed/>
    <w:rsid w:val="00610578"/>
    <w:rPr>
      <w:rFonts w:ascii="Consolas" w:hAnsi="Consolas"/>
      <w:sz w:val="22"/>
      <w:szCs w:val="20"/>
    </w:rPr>
  </w:style>
  <w:style w:type="character" w:styleId="HTMLDefinition">
    <w:name w:val="HTML Definition"/>
    <w:basedOn w:val="DefaultParagraphFont"/>
    <w:uiPriority w:val="99"/>
    <w:semiHidden/>
    <w:unhideWhenUsed/>
    <w:rsid w:val="00610578"/>
    <w:rPr>
      <w:i/>
      <w:iCs/>
    </w:rPr>
  </w:style>
  <w:style w:type="character" w:styleId="HTMLKeyboard">
    <w:name w:val="HTML Keyboard"/>
    <w:basedOn w:val="DefaultParagraphFont"/>
    <w:uiPriority w:val="99"/>
    <w:semiHidden/>
    <w:unhideWhenUsed/>
    <w:rsid w:val="00610578"/>
    <w:rPr>
      <w:rFonts w:ascii="Consolas" w:hAnsi="Consolas"/>
      <w:sz w:val="22"/>
      <w:szCs w:val="20"/>
    </w:rPr>
  </w:style>
  <w:style w:type="paragraph" w:styleId="HTMLPreformatted">
    <w:name w:val="HTML Preformatted"/>
    <w:basedOn w:val="Normal"/>
    <w:link w:val="HTMLPreformattedChar"/>
    <w:uiPriority w:val="99"/>
    <w:semiHidden/>
    <w:unhideWhenUsed/>
    <w:rsid w:val="0061057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0578"/>
    <w:rPr>
      <w:rFonts w:ascii="Consolas" w:hAnsi="Consolas"/>
      <w:szCs w:val="20"/>
    </w:rPr>
  </w:style>
  <w:style w:type="character" w:styleId="HTMLSample">
    <w:name w:val="HTML Sample"/>
    <w:basedOn w:val="DefaultParagraphFont"/>
    <w:uiPriority w:val="99"/>
    <w:semiHidden/>
    <w:unhideWhenUsed/>
    <w:rsid w:val="00610578"/>
    <w:rPr>
      <w:rFonts w:ascii="Consolas" w:hAnsi="Consolas"/>
      <w:sz w:val="24"/>
      <w:szCs w:val="24"/>
    </w:rPr>
  </w:style>
  <w:style w:type="character" w:styleId="HTMLTypewriter">
    <w:name w:val="HTML Typewriter"/>
    <w:basedOn w:val="DefaultParagraphFont"/>
    <w:uiPriority w:val="99"/>
    <w:semiHidden/>
    <w:unhideWhenUsed/>
    <w:rsid w:val="00610578"/>
    <w:rPr>
      <w:rFonts w:ascii="Consolas" w:hAnsi="Consolas"/>
      <w:sz w:val="22"/>
      <w:szCs w:val="20"/>
    </w:rPr>
  </w:style>
  <w:style w:type="character" w:styleId="HTMLVariable">
    <w:name w:val="HTML Variable"/>
    <w:basedOn w:val="DefaultParagraphFont"/>
    <w:uiPriority w:val="99"/>
    <w:semiHidden/>
    <w:unhideWhenUsed/>
    <w:rsid w:val="00610578"/>
    <w:rPr>
      <w:i/>
      <w:iCs/>
    </w:rPr>
  </w:style>
  <w:style w:type="character" w:styleId="Hyperlink">
    <w:name w:val="Hyperlink"/>
    <w:basedOn w:val="DefaultParagraphFont"/>
    <w:uiPriority w:val="99"/>
    <w:unhideWhenUsed/>
    <w:rsid w:val="00610578"/>
    <w:rPr>
      <w:color w:val="0563C1" w:themeColor="hyperlink"/>
      <w:u w:val="single"/>
    </w:rPr>
  </w:style>
  <w:style w:type="paragraph" w:styleId="Index1">
    <w:name w:val="index 1"/>
    <w:basedOn w:val="Normal"/>
    <w:next w:val="Normal"/>
    <w:autoRedefine/>
    <w:uiPriority w:val="99"/>
    <w:semiHidden/>
    <w:unhideWhenUsed/>
    <w:rsid w:val="00610578"/>
    <w:pPr>
      <w:spacing w:line="240" w:lineRule="auto"/>
      <w:ind w:left="220" w:hanging="220"/>
    </w:pPr>
  </w:style>
  <w:style w:type="paragraph" w:styleId="Index2">
    <w:name w:val="index 2"/>
    <w:basedOn w:val="Normal"/>
    <w:next w:val="Normal"/>
    <w:autoRedefine/>
    <w:uiPriority w:val="99"/>
    <w:semiHidden/>
    <w:unhideWhenUsed/>
    <w:rsid w:val="00610578"/>
    <w:pPr>
      <w:spacing w:line="240" w:lineRule="auto"/>
      <w:ind w:left="440" w:hanging="220"/>
    </w:pPr>
  </w:style>
  <w:style w:type="paragraph" w:styleId="Index3">
    <w:name w:val="index 3"/>
    <w:basedOn w:val="Normal"/>
    <w:next w:val="Normal"/>
    <w:autoRedefine/>
    <w:uiPriority w:val="99"/>
    <w:semiHidden/>
    <w:unhideWhenUsed/>
    <w:rsid w:val="00610578"/>
    <w:pPr>
      <w:spacing w:line="240" w:lineRule="auto"/>
      <w:ind w:left="660" w:hanging="220"/>
    </w:pPr>
  </w:style>
  <w:style w:type="paragraph" w:styleId="Index4">
    <w:name w:val="index 4"/>
    <w:basedOn w:val="Normal"/>
    <w:next w:val="Normal"/>
    <w:autoRedefine/>
    <w:uiPriority w:val="99"/>
    <w:semiHidden/>
    <w:unhideWhenUsed/>
    <w:rsid w:val="00610578"/>
    <w:pPr>
      <w:spacing w:line="240" w:lineRule="auto"/>
      <w:ind w:left="880" w:hanging="220"/>
    </w:pPr>
  </w:style>
  <w:style w:type="paragraph" w:styleId="Index5">
    <w:name w:val="index 5"/>
    <w:basedOn w:val="Normal"/>
    <w:next w:val="Normal"/>
    <w:autoRedefine/>
    <w:uiPriority w:val="99"/>
    <w:semiHidden/>
    <w:unhideWhenUsed/>
    <w:rsid w:val="00610578"/>
    <w:pPr>
      <w:spacing w:line="240" w:lineRule="auto"/>
      <w:ind w:left="1100" w:hanging="220"/>
    </w:pPr>
  </w:style>
  <w:style w:type="paragraph" w:styleId="Index6">
    <w:name w:val="index 6"/>
    <w:basedOn w:val="Normal"/>
    <w:next w:val="Normal"/>
    <w:autoRedefine/>
    <w:uiPriority w:val="99"/>
    <w:semiHidden/>
    <w:unhideWhenUsed/>
    <w:rsid w:val="00610578"/>
    <w:pPr>
      <w:spacing w:line="240" w:lineRule="auto"/>
      <w:ind w:left="1320" w:hanging="220"/>
    </w:pPr>
  </w:style>
  <w:style w:type="paragraph" w:styleId="Index7">
    <w:name w:val="index 7"/>
    <w:basedOn w:val="Normal"/>
    <w:next w:val="Normal"/>
    <w:autoRedefine/>
    <w:uiPriority w:val="99"/>
    <w:semiHidden/>
    <w:unhideWhenUsed/>
    <w:rsid w:val="00610578"/>
    <w:pPr>
      <w:spacing w:line="240" w:lineRule="auto"/>
      <w:ind w:left="1540" w:hanging="220"/>
    </w:pPr>
  </w:style>
  <w:style w:type="paragraph" w:styleId="Index8">
    <w:name w:val="index 8"/>
    <w:basedOn w:val="Normal"/>
    <w:next w:val="Normal"/>
    <w:autoRedefine/>
    <w:uiPriority w:val="99"/>
    <w:semiHidden/>
    <w:unhideWhenUsed/>
    <w:rsid w:val="00610578"/>
    <w:pPr>
      <w:spacing w:line="240" w:lineRule="auto"/>
      <w:ind w:left="1760" w:hanging="220"/>
    </w:pPr>
  </w:style>
  <w:style w:type="paragraph" w:styleId="Index9">
    <w:name w:val="index 9"/>
    <w:basedOn w:val="Normal"/>
    <w:next w:val="Normal"/>
    <w:autoRedefine/>
    <w:uiPriority w:val="99"/>
    <w:semiHidden/>
    <w:unhideWhenUsed/>
    <w:rsid w:val="00610578"/>
    <w:pPr>
      <w:spacing w:line="240" w:lineRule="auto"/>
      <w:ind w:left="1980" w:hanging="220"/>
    </w:pPr>
  </w:style>
  <w:style w:type="paragraph" w:styleId="IndexHeading">
    <w:name w:val="index heading"/>
    <w:basedOn w:val="Normal"/>
    <w:next w:val="Index1"/>
    <w:uiPriority w:val="99"/>
    <w:semiHidden/>
    <w:unhideWhenUsed/>
    <w:rsid w:val="0061057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123DB"/>
    <w:rPr>
      <w:i/>
      <w:iCs/>
      <w:color w:val="233E70" w:themeColor="accent1" w:themeShade="BF"/>
    </w:rPr>
  </w:style>
  <w:style w:type="paragraph" w:styleId="IntenseQuote">
    <w:name w:val="Intense Quote"/>
    <w:basedOn w:val="Normal"/>
    <w:next w:val="Normal"/>
    <w:link w:val="IntenseQuoteChar"/>
    <w:uiPriority w:val="30"/>
    <w:semiHidden/>
    <w:unhideWhenUsed/>
    <w:qFormat/>
    <w:rsid w:val="00D123DB"/>
    <w:pPr>
      <w:pBdr>
        <w:top w:val="single" w:sz="4" w:space="10" w:color="2F5496" w:themeColor="accent1"/>
        <w:bottom w:val="single" w:sz="4" w:space="10" w:color="2F5496" w:themeColor="accent1"/>
      </w:pBdr>
      <w:spacing w:before="360" w:after="360"/>
      <w:ind w:left="864" w:right="864"/>
      <w:jc w:val="center"/>
    </w:pPr>
    <w:rPr>
      <w:i/>
      <w:iCs/>
      <w:color w:val="233E70" w:themeColor="accent1" w:themeShade="BF"/>
    </w:rPr>
  </w:style>
  <w:style w:type="character" w:customStyle="1" w:styleId="IntenseQuoteChar">
    <w:name w:val="Intense Quote Char"/>
    <w:basedOn w:val="DefaultParagraphFont"/>
    <w:link w:val="IntenseQuote"/>
    <w:uiPriority w:val="30"/>
    <w:semiHidden/>
    <w:rsid w:val="00D123DB"/>
    <w:rPr>
      <w:i/>
      <w:iCs/>
      <w:color w:val="233E70" w:themeColor="accent1" w:themeShade="BF"/>
    </w:rPr>
  </w:style>
  <w:style w:type="character" w:styleId="IntenseReference">
    <w:name w:val="Intense Reference"/>
    <w:basedOn w:val="DefaultParagraphFont"/>
    <w:uiPriority w:val="32"/>
    <w:semiHidden/>
    <w:unhideWhenUsed/>
    <w:qFormat/>
    <w:rsid w:val="00D123DB"/>
    <w:rPr>
      <w:b/>
      <w:bCs/>
      <w:caps w:val="0"/>
      <w:smallCaps/>
      <w:color w:val="233E70" w:themeColor="accent1" w:themeShade="BF"/>
      <w:spacing w:val="5"/>
    </w:rPr>
  </w:style>
  <w:style w:type="table" w:styleId="LightGrid">
    <w:name w:val="Light Grid"/>
    <w:basedOn w:val="Table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0578"/>
    <w:pPr>
      <w:spacing w:line="240" w:lineRule="auto"/>
    </w:pPr>
    <w:tblPr>
      <w:tblStyleRowBandSize w:val="1"/>
      <w:tblStyleColBandSize w:val="1"/>
      <w:tblBorders>
        <w:top w:val="single" w:sz="8" w:space="0" w:color="2F5496" w:themeColor="accent1"/>
        <w:left w:val="single" w:sz="8" w:space="0" w:color="2F5496" w:themeColor="accent1"/>
        <w:bottom w:val="single" w:sz="8" w:space="0" w:color="2F5496" w:themeColor="accent1"/>
        <w:right w:val="single" w:sz="8" w:space="0" w:color="2F5496" w:themeColor="accent1"/>
        <w:insideH w:val="single" w:sz="8" w:space="0" w:color="2F5496" w:themeColor="accent1"/>
        <w:insideV w:val="single" w:sz="8" w:space="0" w:color="2F54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5496" w:themeColor="accent1"/>
          <w:left w:val="single" w:sz="8" w:space="0" w:color="2F5496" w:themeColor="accent1"/>
          <w:bottom w:val="single" w:sz="18" w:space="0" w:color="2F5496" w:themeColor="accent1"/>
          <w:right w:val="single" w:sz="8" w:space="0" w:color="2F5496" w:themeColor="accent1"/>
          <w:insideH w:val="nil"/>
          <w:insideV w:val="single" w:sz="8" w:space="0" w:color="2F54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5496" w:themeColor="accent1"/>
          <w:left w:val="single" w:sz="8" w:space="0" w:color="2F5496" w:themeColor="accent1"/>
          <w:bottom w:val="single" w:sz="8" w:space="0" w:color="2F5496" w:themeColor="accent1"/>
          <w:right w:val="single" w:sz="8" w:space="0" w:color="2F5496" w:themeColor="accent1"/>
          <w:insideH w:val="nil"/>
          <w:insideV w:val="single" w:sz="8" w:space="0" w:color="2F54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5496" w:themeColor="accent1"/>
          <w:left w:val="single" w:sz="8" w:space="0" w:color="2F5496" w:themeColor="accent1"/>
          <w:bottom w:val="single" w:sz="8" w:space="0" w:color="2F5496" w:themeColor="accent1"/>
          <w:right w:val="single" w:sz="8" w:space="0" w:color="2F5496" w:themeColor="accent1"/>
        </w:tcBorders>
      </w:tcPr>
    </w:tblStylePr>
    <w:tblStylePr w:type="band1Vert">
      <w:tblPr/>
      <w:tcPr>
        <w:tcBorders>
          <w:top w:val="single" w:sz="8" w:space="0" w:color="2F5496" w:themeColor="accent1"/>
          <w:left w:val="single" w:sz="8" w:space="0" w:color="2F5496" w:themeColor="accent1"/>
          <w:bottom w:val="single" w:sz="8" w:space="0" w:color="2F5496" w:themeColor="accent1"/>
          <w:right w:val="single" w:sz="8" w:space="0" w:color="2F5496" w:themeColor="accent1"/>
        </w:tcBorders>
        <w:shd w:val="clear" w:color="auto" w:fill="C4D2EC" w:themeFill="accent1" w:themeFillTint="3F"/>
      </w:tcPr>
    </w:tblStylePr>
    <w:tblStylePr w:type="band1Horz">
      <w:tblPr/>
      <w:tcPr>
        <w:tcBorders>
          <w:top w:val="single" w:sz="8" w:space="0" w:color="2F5496" w:themeColor="accent1"/>
          <w:left w:val="single" w:sz="8" w:space="0" w:color="2F5496" w:themeColor="accent1"/>
          <w:bottom w:val="single" w:sz="8" w:space="0" w:color="2F5496" w:themeColor="accent1"/>
          <w:right w:val="single" w:sz="8" w:space="0" w:color="2F5496" w:themeColor="accent1"/>
          <w:insideV w:val="single" w:sz="8" w:space="0" w:color="2F5496" w:themeColor="accent1"/>
        </w:tcBorders>
        <w:shd w:val="clear" w:color="auto" w:fill="C4D2EC" w:themeFill="accent1" w:themeFillTint="3F"/>
      </w:tcPr>
    </w:tblStylePr>
    <w:tblStylePr w:type="band2Horz">
      <w:tblPr/>
      <w:tcPr>
        <w:tcBorders>
          <w:top w:val="single" w:sz="8" w:space="0" w:color="2F5496" w:themeColor="accent1"/>
          <w:left w:val="single" w:sz="8" w:space="0" w:color="2F5496" w:themeColor="accent1"/>
          <w:bottom w:val="single" w:sz="8" w:space="0" w:color="2F5496" w:themeColor="accent1"/>
          <w:right w:val="single" w:sz="8" w:space="0" w:color="2F5496" w:themeColor="accent1"/>
          <w:insideV w:val="single" w:sz="8" w:space="0" w:color="2F5496" w:themeColor="accent1"/>
        </w:tcBorders>
      </w:tcPr>
    </w:tblStylePr>
  </w:style>
  <w:style w:type="table" w:styleId="LightGrid-Accent2">
    <w:name w:val="Light Grid Accent 2"/>
    <w:basedOn w:val="TableNormal"/>
    <w:uiPriority w:val="62"/>
    <w:semiHidden/>
    <w:unhideWhenUsed/>
    <w:rsid w:val="00610578"/>
    <w:pPr>
      <w:spacing w:line="240" w:lineRule="auto"/>
    </w:pPr>
    <w:tblPr>
      <w:tblStyleRowBandSize w:val="1"/>
      <w:tblStyleColBandSize w:val="1"/>
      <w:tblBorders>
        <w:top w:val="single" w:sz="8" w:space="0" w:color="BF9000" w:themeColor="accent2"/>
        <w:left w:val="single" w:sz="8" w:space="0" w:color="BF9000" w:themeColor="accent2"/>
        <w:bottom w:val="single" w:sz="8" w:space="0" w:color="BF9000" w:themeColor="accent2"/>
        <w:right w:val="single" w:sz="8" w:space="0" w:color="BF9000" w:themeColor="accent2"/>
        <w:insideH w:val="single" w:sz="8" w:space="0" w:color="BF9000" w:themeColor="accent2"/>
        <w:insideV w:val="single" w:sz="8" w:space="0" w:color="BF9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000" w:themeColor="accent2"/>
          <w:left w:val="single" w:sz="8" w:space="0" w:color="BF9000" w:themeColor="accent2"/>
          <w:bottom w:val="single" w:sz="18" w:space="0" w:color="BF9000" w:themeColor="accent2"/>
          <w:right w:val="single" w:sz="8" w:space="0" w:color="BF9000" w:themeColor="accent2"/>
          <w:insideH w:val="nil"/>
          <w:insideV w:val="single" w:sz="8" w:space="0" w:color="BF9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000" w:themeColor="accent2"/>
          <w:left w:val="single" w:sz="8" w:space="0" w:color="BF9000" w:themeColor="accent2"/>
          <w:bottom w:val="single" w:sz="8" w:space="0" w:color="BF9000" w:themeColor="accent2"/>
          <w:right w:val="single" w:sz="8" w:space="0" w:color="BF9000" w:themeColor="accent2"/>
          <w:insideH w:val="nil"/>
          <w:insideV w:val="single" w:sz="8" w:space="0" w:color="BF9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000" w:themeColor="accent2"/>
          <w:left w:val="single" w:sz="8" w:space="0" w:color="BF9000" w:themeColor="accent2"/>
          <w:bottom w:val="single" w:sz="8" w:space="0" w:color="BF9000" w:themeColor="accent2"/>
          <w:right w:val="single" w:sz="8" w:space="0" w:color="BF9000" w:themeColor="accent2"/>
        </w:tcBorders>
      </w:tcPr>
    </w:tblStylePr>
    <w:tblStylePr w:type="band1Vert">
      <w:tblPr/>
      <w:tcPr>
        <w:tcBorders>
          <w:top w:val="single" w:sz="8" w:space="0" w:color="BF9000" w:themeColor="accent2"/>
          <w:left w:val="single" w:sz="8" w:space="0" w:color="BF9000" w:themeColor="accent2"/>
          <w:bottom w:val="single" w:sz="8" w:space="0" w:color="BF9000" w:themeColor="accent2"/>
          <w:right w:val="single" w:sz="8" w:space="0" w:color="BF9000" w:themeColor="accent2"/>
        </w:tcBorders>
        <w:shd w:val="clear" w:color="auto" w:fill="FFEBB0" w:themeFill="accent2" w:themeFillTint="3F"/>
      </w:tcPr>
    </w:tblStylePr>
    <w:tblStylePr w:type="band1Horz">
      <w:tblPr/>
      <w:tcPr>
        <w:tcBorders>
          <w:top w:val="single" w:sz="8" w:space="0" w:color="BF9000" w:themeColor="accent2"/>
          <w:left w:val="single" w:sz="8" w:space="0" w:color="BF9000" w:themeColor="accent2"/>
          <w:bottom w:val="single" w:sz="8" w:space="0" w:color="BF9000" w:themeColor="accent2"/>
          <w:right w:val="single" w:sz="8" w:space="0" w:color="BF9000" w:themeColor="accent2"/>
          <w:insideV w:val="single" w:sz="8" w:space="0" w:color="BF9000" w:themeColor="accent2"/>
        </w:tcBorders>
        <w:shd w:val="clear" w:color="auto" w:fill="FFEBB0" w:themeFill="accent2" w:themeFillTint="3F"/>
      </w:tcPr>
    </w:tblStylePr>
    <w:tblStylePr w:type="band2Horz">
      <w:tblPr/>
      <w:tcPr>
        <w:tcBorders>
          <w:top w:val="single" w:sz="8" w:space="0" w:color="BF9000" w:themeColor="accent2"/>
          <w:left w:val="single" w:sz="8" w:space="0" w:color="BF9000" w:themeColor="accent2"/>
          <w:bottom w:val="single" w:sz="8" w:space="0" w:color="BF9000" w:themeColor="accent2"/>
          <w:right w:val="single" w:sz="8" w:space="0" w:color="BF9000" w:themeColor="accent2"/>
          <w:insideV w:val="single" w:sz="8" w:space="0" w:color="BF9000" w:themeColor="accent2"/>
        </w:tcBorders>
      </w:tcPr>
    </w:tblStylePr>
  </w:style>
  <w:style w:type="table" w:styleId="LightGrid-Accent3">
    <w:name w:val="Light Grid Accent 3"/>
    <w:basedOn w:val="Table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10578"/>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0578"/>
    <w:pPr>
      <w:spacing w:line="240" w:lineRule="auto"/>
    </w:pPr>
    <w:tblPr>
      <w:tblStyleRowBandSize w:val="1"/>
      <w:tblStyleColBandSize w:val="1"/>
      <w:tblBorders>
        <w:top w:val="single" w:sz="8" w:space="0" w:color="2F5496" w:themeColor="accent1"/>
        <w:left w:val="single" w:sz="8" w:space="0" w:color="2F5496" w:themeColor="accent1"/>
        <w:bottom w:val="single" w:sz="8" w:space="0" w:color="2F5496" w:themeColor="accent1"/>
        <w:right w:val="single" w:sz="8" w:space="0" w:color="2F5496" w:themeColor="accent1"/>
      </w:tblBorders>
    </w:tblPr>
    <w:tblStylePr w:type="firstRow">
      <w:pPr>
        <w:spacing w:before="0" w:after="0" w:line="240" w:lineRule="auto"/>
      </w:pPr>
      <w:rPr>
        <w:b/>
        <w:bCs/>
        <w:color w:val="FFFFFF" w:themeColor="background1"/>
      </w:rPr>
      <w:tblPr/>
      <w:tcPr>
        <w:shd w:val="clear" w:color="auto" w:fill="2F5496" w:themeFill="accent1"/>
      </w:tcPr>
    </w:tblStylePr>
    <w:tblStylePr w:type="lastRow">
      <w:pPr>
        <w:spacing w:before="0" w:after="0" w:line="240" w:lineRule="auto"/>
      </w:pPr>
      <w:rPr>
        <w:b/>
        <w:bCs/>
      </w:rPr>
      <w:tblPr/>
      <w:tcPr>
        <w:tcBorders>
          <w:top w:val="double" w:sz="6" w:space="0" w:color="2F5496" w:themeColor="accent1"/>
          <w:left w:val="single" w:sz="8" w:space="0" w:color="2F5496" w:themeColor="accent1"/>
          <w:bottom w:val="single" w:sz="8" w:space="0" w:color="2F5496" w:themeColor="accent1"/>
          <w:right w:val="single" w:sz="8" w:space="0" w:color="2F5496" w:themeColor="accent1"/>
        </w:tcBorders>
      </w:tcPr>
    </w:tblStylePr>
    <w:tblStylePr w:type="firstCol">
      <w:rPr>
        <w:b/>
        <w:bCs/>
      </w:rPr>
    </w:tblStylePr>
    <w:tblStylePr w:type="lastCol">
      <w:rPr>
        <w:b/>
        <w:bCs/>
      </w:rPr>
    </w:tblStylePr>
    <w:tblStylePr w:type="band1Vert">
      <w:tblPr/>
      <w:tcPr>
        <w:tcBorders>
          <w:top w:val="single" w:sz="8" w:space="0" w:color="2F5496" w:themeColor="accent1"/>
          <w:left w:val="single" w:sz="8" w:space="0" w:color="2F5496" w:themeColor="accent1"/>
          <w:bottom w:val="single" w:sz="8" w:space="0" w:color="2F5496" w:themeColor="accent1"/>
          <w:right w:val="single" w:sz="8" w:space="0" w:color="2F5496" w:themeColor="accent1"/>
        </w:tcBorders>
      </w:tcPr>
    </w:tblStylePr>
    <w:tblStylePr w:type="band1Horz">
      <w:tblPr/>
      <w:tcPr>
        <w:tcBorders>
          <w:top w:val="single" w:sz="8" w:space="0" w:color="2F5496" w:themeColor="accent1"/>
          <w:left w:val="single" w:sz="8" w:space="0" w:color="2F5496" w:themeColor="accent1"/>
          <w:bottom w:val="single" w:sz="8" w:space="0" w:color="2F5496" w:themeColor="accent1"/>
          <w:right w:val="single" w:sz="8" w:space="0" w:color="2F5496" w:themeColor="accent1"/>
        </w:tcBorders>
      </w:tcPr>
    </w:tblStylePr>
  </w:style>
  <w:style w:type="table" w:styleId="LightList-Accent2">
    <w:name w:val="Light List Accent 2"/>
    <w:basedOn w:val="TableNormal"/>
    <w:uiPriority w:val="61"/>
    <w:semiHidden/>
    <w:unhideWhenUsed/>
    <w:rsid w:val="00610578"/>
    <w:pPr>
      <w:spacing w:line="240" w:lineRule="auto"/>
    </w:pPr>
    <w:tblPr>
      <w:tblStyleRowBandSize w:val="1"/>
      <w:tblStyleColBandSize w:val="1"/>
      <w:tblBorders>
        <w:top w:val="single" w:sz="8" w:space="0" w:color="BF9000" w:themeColor="accent2"/>
        <w:left w:val="single" w:sz="8" w:space="0" w:color="BF9000" w:themeColor="accent2"/>
        <w:bottom w:val="single" w:sz="8" w:space="0" w:color="BF9000" w:themeColor="accent2"/>
        <w:right w:val="single" w:sz="8" w:space="0" w:color="BF9000" w:themeColor="accent2"/>
      </w:tblBorders>
    </w:tblPr>
    <w:tblStylePr w:type="firstRow">
      <w:pPr>
        <w:spacing w:before="0" w:after="0" w:line="240" w:lineRule="auto"/>
      </w:pPr>
      <w:rPr>
        <w:b/>
        <w:bCs/>
        <w:color w:val="FFFFFF" w:themeColor="background1"/>
      </w:rPr>
      <w:tblPr/>
      <w:tcPr>
        <w:shd w:val="clear" w:color="auto" w:fill="BF9000" w:themeFill="accent2"/>
      </w:tcPr>
    </w:tblStylePr>
    <w:tblStylePr w:type="lastRow">
      <w:pPr>
        <w:spacing w:before="0" w:after="0" w:line="240" w:lineRule="auto"/>
      </w:pPr>
      <w:rPr>
        <w:b/>
        <w:bCs/>
      </w:rPr>
      <w:tblPr/>
      <w:tcPr>
        <w:tcBorders>
          <w:top w:val="double" w:sz="6" w:space="0" w:color="BF9000" w:themeColor="accent2"/>
          <w:left w:val="single" w:sz="8" w:space="0" w:color="BF9000" w:themeColor="accent2"/>
          <w:bottom w:val="single" w:sz="8" w:space="0" w:color="BF9000" w:themeColor="accent2"/>
          <w:right w:val="single" w:sz="8" w:space="0" w:color="BF9000" w:themeColor="accent2"/>
        </w:tcBorders>
      </w:tcPr>
    </w:tblStylePr>
    <w:tblStylePr w:type="firstCol">
      <w:rPr>
        <w:b/>
        <w:bCs/>
      </w:rPr>
    </w:tblStylePr>
    <w:tblStylePr w:type="lastCol">
      <w:rPr>
        <w:b/>
        <w:bCs/>
      </w:rPr>
    </w:tblStylePr>
    <w:tblStylePr w:type="band1Vert">
      <w:tblPr/>
      <w:tcPr>
        <w:tcBorders>
          <w:top w:val="single" w:sz="8" w:space="0" w:color="BF9000" w:themeColor="accent2"/>
          <w:left w:val="single" w:sz="8" w:space="0" w:color="BF9000" w:themeColor="accent2"/>
          <w:bottom w:val="single" w:sz="8" w:space="0" w:color="BF9000" w:themeColor="accent2"/>
          <w:right w:val="single" w:sz="8" w:space="0" w:color="BF9000" w:themeColor="accent2"/>
        </w:tcBorders>
      </w:tcPr>
    </w:tblStylePr>
    <w:tblStylePr w:type="band1Horz">
      <w:tblPr/>
      <w:tcPr>
        <w:tcBorders>
          <w:top w:val="single" w:sz="8" w:space="0" w:color="BF9000" w:themeColor="accent2"/>
          <w:left w:val="single" w:sz="8" w:space="0" w:color="BF9000" w:themeColor="accent2"/>
          <w:bottom w:val="single" w:sz="8" w:space="0" w:color="BF9000" w:themeColor="accent2"/>
          <w:right w:val="single" w:sz="8" w:space="0" w:color="BF9000" w:themeColor="accent2"/>
        </w:tcBorders>
      </w:tcPr>
    </w:tblStylePr>
  </w:style>
  <w:style w:type="table" w:styleId="LightList-Accent3">
    <w:name w:val="Light List Accent 3"/>
    <w:basedOn w:val="Table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10578"/>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0578"/>
    <w:pPr>
      <w:spacing w:line="240" w:lineRule="auto"/>
    </w:pPr>
    <w:rPr>
      <w:color w:val="233E70" w:themeColor="accent1" w:themeShade="BF"/>
    </w:rPr>
    <w:tblPr>
      <w:tblStyleRowBandSize w:val="1"/>
      <w:tblStyleColBandSize w:val="1"/>
      <w:tblBorders>
        <w:top w:val="single" w:sz="8" w:space="0" w:color="2F5496" w:themeColor="accent1"/>
        <w:bottom w:val="single" w:sz="8" w:space="0" w:color="2F5496" w:themeColor="accent1"/>
      </w:tblBorders>
    </w:tblPr>
    <w:tblStylePr w:type="firstRow">
      <w:pPr>
        <w:spacing w:before="0" w:after="0" w:line="240" w:lineRule="auto"/>
      </w:pPr>
      <w:rPr>
        <w:b/>
        <w:bCs/>
      </w:rPr>
      <w:tblPr/>
      <w:tcPr>
        <w:tcBorders>
          <w:top w:val="single" w:sz="8" w:space="0" w:color="2F5496" w:themeColor="accent1"/>
          <w:left w:val="nil"/>
          <w:bottom w:val="single" w:sz="8" w:space="0" w:color="2F5496" w:themeColor="accent1"/>
          <w:right w:val="nil"/>
          <w:insideH w:val="nil"/>
          <w:insideV w:val="nil"/>
        </w:tcBorders>
      </w:tcPr>
    </w:tblStylePr>
    <w:tblStylePr w:type="lastRow">
      <w:pPr>
        <w:spacing w:before="0" w:after="0" w:line="240" w:lineRule="auto"/>
      </w:pPr>
      <w:rPr>
        <w:b/>
        <w:bCs/>
      </w:rPr>
      <w:tblPr/>
      <w:tcPr>
        <w:tcBorders>
          <w:top w:val="single" w:sz="8" w:space="0" w:color="2F5496" w:themeColor="accent1"/>
          <w:left w:val="nil"/>
          <w:bottom w:val="single" w:sz="8" w:space="0" w:color="2F54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2EC" w:themeFill="accent1" w:themeFillTint="3F"/>
      </w:tcPr>
    </w:tblStylePr>
    <w:tblStylePr w:type="band1Horz">
      <w:tblPr/>
      <w:tcPr>
        <w:tcBorders>
          <w:left w:val="nil"/>
          <w:right w:val="nil"/>
          <w:insideH w:val="nil"/>
          <w:insideV w:val="nil"/>
        </w:tcBorders>
        <w:shd w:val="clear" w:color="auto" w:fill="C4D2EC" w:themeFill="accent1" w:themeFillTint="3F"/>
      </w:tcPr>
    </w:tblStylePr>
  </w:style>
  <w:style w:type="table" w:styleId="LightShading-Accent2">
    <w:name w:val="Light Shading Accent 2"/>
    <w:basedOn w:val="TableNormal"/>
    <w:uiPriority w:val="60"/>
    <w:semiHidden/>
    <w:unhideWhenUsed/>
    <w:rsid w:val="00610578"/>
    <w:pPr>
      <w:spacing w:line="240" w:lineRule="auto"/>
    </w:pPr>
    <w:rPr>
      <w:color w:val="8F6B00" w:themeColor="accent2" w:themeShade="BF"/>
    </w:rPr>
    <w:tblPr>
      <w:tblStyleRowBandSize w:val="1"/>
      <w:tblStyleColBandSize w:val="1"/>
      <w:tblBorders>
        <w:top w:val="single" w:sz="8" w:space="0" w:color="BF9000" w:themeColor="accent2"/>
        <w:bottom w:val="single" w:sz="8" w:space="0" w:color="BF9000" w:themeColor="accent2"/>
      </w:tblBorders>
    </w:tblPr>
    <w:tblStylePr w:type="firstRow">
      <w:pPr>
        <w:spacing w:before="0" w:after="0" w:line="240" w:lineRule="auto"/>
      </w:pPr>
      <w:rPr>
        <w:b/>
        <w:bCs/>
      </w:rPr>
      <w:tblPr/>
      <w:tcPr>
        <w:tcBorders>
          <w:top w:val="single" w:sz="8" w:space="0" w:color="BF9000" w:themeColor="accent2"/>
          <w:left w:val="nil"/>
          <w:bottom w:val="single" w:sz="8" w:space="0" w:color="BF9000" w:themeColor="accent2"/>
          <w:right w:val="nil"/>
          <w:insideH w:val="nil"/>
          <w:insideV w:val="nil"/>
        </w:tcBorders>
      </w:tcPr>
    </w:tblStylePr>
    <w:tblStylePr w:type="lastRow">
      <w:pPr>
        <w:spacing w:before="0" w:after="0" w:line="240" w:lineRule="auto"/>
      </w:pPr>
      <w:rPr>
        <w:b/>
        <w:bCs/>
      </w:rPr>
      <w:tblPr/>
      <w:tcPr>
        <w:tcBorders>
          <w:top w:val="single" w:sz="8" w:space="0" w:color="BF9000" w:themeColor="accent2"/>
          <w:left w:val="nil"/>
          <w:bottom w:val="single" w:sz="8" w:space="0" w:color="BF9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0" w:themeFill="accent2" w:themeFillTint="3F"/>
      </w:tcPr>
    </w:tblStylePr>
    <w:tblStylePr w:type="band1Horz">
      <w:tblPr/>
      <w:tcPr>
        <w:tcBorders>
          <w:left w:val="nil"/>
          <w:right w:val="nil"/>
          <w:insideH w:val="nil"/>
          <w:insideV w:val="nil"/>
        </w:tcBorders>
        <w:shd w:val="clear" w:color="auto" w:fill="FFEBB0" w:themeFill="accent2" w:themeFillTint="3F"/>
      </w:tcPr>
    </w:tblStylePr>
  </w:style>
  <w:style w:type="table" w:styleId="LightShading-Accent3">
    <w:name w:val="Light Shading Accent 3"/>
    <w:basedOn w:val="Table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10578"/>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10578"/>
  </w:style>
  <w:style w:type="paragraph" w:styleId="List">
    <w:name w:val="List"/>
    <w:basedOn w:val="Normal"/>
    <w:uiPriority w:val="99"/>
    <w:semiHidden/>
    <w:unhideWhenUsed/>
    <w:rsid w:val="00610578"/>
    <w:pPr>
      <w:ind w:left="360" w:hanging="360"/>
      <w:contextualSpacing/>
    </w:pPr>
  </w:style>
  <w:style w:type="paragraph" w:styleId="List2">
    <w:name w:val="List 2"/>
    <w:basedOn w:val="Normal"/>
    <w:uiPriority w:val="99"/>
    <w:semiHidden/>
    <w:unhideWhenUsed/>
    <w:rsid w:val="00610578"/>
    <w:pPr>
      <w:ind w:left="720" w:hanging="360"/>
      <w:contextualSpacing/>
    </w:pPr>
  </w:style>
  <w:style w:type="paragraph" w:styleId="List3">
    <w:name w:val="List 3"/>
    <w:basedOn w:val="Normal"/>
    <w:uiPriority w:val="99"/>
    <w:semiHidden/>
    <w:unhideWhenUsed/>
    <w:rsid w:val="00610578"/>
    <w:pPr>
      <w:ind w:left="1080" w:hanging="360"/>
      <w:contextualSpacing/>
    </w:pPr>
  </w:style>
  <w:style w:type="paragraph" w:styleId="List4">
    <w:name w:val="List 4"/>
    <w:basedOn w:val="Normal"/>
    <w:uiPriority w:val="99"/>
    <w:semiHidden/>
    <w:unhideWhenUsed/>
    <w:rsid w:val="00610578"/>
    <w:pPr>
      <w:ind w:left="1440" w:hanging="360"/>
      <w:contextualSpacing/>
    </w:pPr>
  </w:style>
  <w:style w:type="paragraph" w:styleId="List5">
    <w:name w:val="List 5"/>
    <w:basedOn w:val="Normal"/>
    <w:uiPriority w:val="99"/>
    <w:semiHidden/>
    <w:unhideWhenUsed/>
    <w:rsid w:val="00610578"/>
    <w:pPr>
      <w:ind w:left="1800" w:hanging="360"/>
      <w:contextualSpacing/>
    </w:pPr>
  </w:style>
  <w:style w:type="paragraph" w:styleId="ListBullet">
    <w:name w:val="List Bullet"/>
    <w:basedOn w:val="Normal"/>
    <w:uiPriority w:val="99"/>
    <w:semiHidden/>
    <w:unhideWhenUsed/>
    <w:rsid w:val="00610578"/>
    <w:pPr>
      <w:numPr>
        <w:numId w:val="1"/>
      </w:numPr>
      <w:contextualSpacing/>
    </w:pPr>
  </w:style>
  <w:style w:type="paragraph" w:styleId="ListBullet2">
    <w:name w:val="List Bullet 2"/>
    <w:basedOn w:val="Normal"/>
    <w:uiPriority w:val="99"/>
    <w:semiHidden/>
    <w:unhideWhenUsed/>
    <w:rsid w:val="00610578"/>
    <w:pPr>
      <w:numPr>
        <w:numId w:val="2"/>
      </w:numPr>
      <w:contextualSpacing/>
    </w:pPr>
  </w:style>
  <w:style w:type="paragraph" w:styleId="ListBullet3">
    <w:name w:val="List Bullet 3"/>
    <w:basedOn w:val="Normal"/>
    <w:uiPriority w:val="99"/>
    <w:semiHidden/>
    <w:unhideWhenUsed/>
    <w:rsid w:val="00610578"/>
    <w:pPr>
      <w:numPr>
        <w:numId w:val="3"/>
      </w:numPr>
      <w:contextualSpacing/>
    </w:pPr>
  </w:style>
  <w:style w:type="paragraph" w:styleId="ListBullet4">
    <w:name w:val="List Bullet 4"/>
    <w:basedOn w:val="Normal"/>
    <w:uiPriority w:val="99"/>
    <w:semiHidden/>
    <w:unhideWhenUsed/>
    <w:rsid w:val="00610578"/>
    <w:pPr>
      <w:numPr>
        <w:numId w:val="4"/>
      </w:numPr>
      <w:contextualSpacing/>
    </w:pPr>
  </w:style>
  <w:style w:type="paragraph" w:styleId="ListBullet5">
    <w:name w:val="List Bullet 5"/>
    <w:basedOn w:val="Normal"/>
    <w:uiPriority w:val="99"/>
    <w:semiHidden/>
    <w:unhideWhenUsed/>
    <w:rsid w:val="00610578"/>
    <w:pPr>
      <w:numPr>
        <w:numId w:val="5"/>
      </w:numPr>
      <w:contextualSpacing/>
    </w:pPr>
  </w:style>
  <w:style w:type="paragraph" w:styleId="ListContinue">
    <w:name w:val="List Continue"/>
    <w:basedOn w:val="Normal"/>
    <w:uiPriority w:val="99"/>
    <w:semiHidden/>
    <w:unhideWhenUsed/>
    <w:rsid w:val="00610578"/>
    <w:pPr>
      <w:spacing w:after="120"/>
      <w:ind w:left="360"/>
      <w:contextualSpacing/>
    </w:pPr>
  </w:style>
  <w:style w:type="paragraph" w:styleId="ListContinue2">
    <w:name w:val="List Continue 2"/>
    <w:basedOn w:val="Normal"/>
    <w:uiPriority w:val="99"/>
    <w:semiHidden/>
    <w:unhideWhenUsed/>
    <w:rsid w:val="00610578"/>
    <w:pPr>
      <w:spacing w:after="120"/>
      <w:ind w:left="720"/>
      <w:contextualSpacing/>
    </w:pPr>
  </w:style>
  <w:style w:type="paragraph" w:styleId="ListContinue3">
    <w:name w:val="List Continue 3"/>
    <w:basedOn w:val="Normal"/>
    <w:uiPriority w:val="99"/>
    <w:semiHidden/>
    <w:unhideWhenUsed/>
    <w:rsid w:val="00610578"/>
    <w:pPr>
      <w:spacing w:after="120"/>
      <w:ind w:left="1080"/>
      <w:contextualSpacing/>
    </w:pPr>
  </w:style>
  <w:style w:type="paragraph" w:styleId="ListContinue4">
    <w:name w:val="List Continue 4"/>
    <w:basedOn w:val="Normal"/>
    <w:uiPriority w:val="99"/>
    <w:semiHidden/>
    <w:unhideWhenUsed/>
    <w:rsid w:val="00610578"/>
    <w:pPr>
      <w:spacing w:after="120"/>
      <w:ind w:left="1440"/>
      <w:contextualSpacing/>
    </w:pPr>
  </w:style>
  <w:style w:type="paragraph" w:styleId="ListContinue5">
    <w:name w:val="List Continue 5"/>
    <w:basedOn w:val="Normal"/>
    <w:uiPriority w:val="99"/>
    <w:semiHidden/>
    <w:unhideWhenUsed/>
    <w:rsid w:val="00610578"/>
    <w:pPr>
      <w:spacing w:after="120"/>
      <w:ind w:left="1800"/>
      <w:contextualSpacing/>
    </w:pPr>
  </w:style>
  <w:style w:type="paragraph" w:styleId="ListNumber">
    <w:name w:val="List Number"/>
    <w:basedOn w:val="Normal"/>
    <w:uiPriority w:val="99"/>
    <w:semiHidden/>
    <w:unhideWhenUsed/>
    <w:rsid w:val="00610578"/>
    <w:pPr>
      <w:numPr>
        <w:numId w:val="6"/>
      </w:numPr>
      <w:contextualSpacing/>
    </w:pPr>
  </w:style>
  <w:style w:type="paragraph" w:styleId="ListNumber2">
    <w:name w:val="List Number 2"/>
    <w:basedOn w:val="Normal"/>
    <w:uiPriority w:val="99"/>
    <w:semiHidden/>
    <w:unhideWhenUsed/>
    <w:rsid w:val="00610578"/>
    <w:pPr>
      <w:numPr>
        <w:numId w:val="7"/>
      </w:numPr>
      <w:contextualSpacing/>
    </w:pPr>
  </w:style>
  <w:style w:type="paragraph" w:styleId="ListNumber3">
    <w:name w:val="List Number 3"/>
    <w:basedOn w:val="Normal"/>
    <w:uiPriority w:val="99"/>
    <w:semiHidden/>
    <w:unhideWhenUsed/>
    <w:rsid w:val="00610578"/>
    <w:pPr>
      <w:numPr>
        <w:numId w:val="8"/>
      </w:numPr>
      <w:contextualSpacing/>
    </w:pPr>
  </w:style>
  <w:style w:type="paragraph" w:styleId="ListNumber4">
    <w:name w:val="List Number 4"/>
    <w:basedOn w:val="Normal"/>
    <w:uiPriority w:val="99"/>
    <w:semiHidden/>
    <w:unhideWhenUsed/>
    <w:rsid w:val="00610578"/>
    <w:pPr>
      <w:numPr>
        <w:numId w:val="9"/>
      </w:numPr>
      <w:contextualSpacing/>
    </w:pPr>
  </w:style>
  <w:style w:type="paragraph" w:styleId="ListNumber5">
    <w:name w:val="List Number 5"/>
    <w:basedOn w:val="Normal"/>
    <w:uiPriority w:val="99"/>
    <w:semiHidden/>
    <w:unhideWhenUsed/>
    <w:rsid w:val="00610578"/>
    <w:pPr>
      <w:numPr>
        <w:numId w:val="10"/>
      </w:numPr>
      <w:contextualSpacing/>
    </w:pPr>
  </w:style>
  <w:style w:type="paragraph" w:styleId="ListParagraph">
    <w:name w:val="List Paragraph"/>
    <w:basedOn w:val="Normal"/>
    <w:uiPriority w:val="34"/>
    <w:unhideWhenUsed/>
    <w:qFormat/>
    <w:rsid w:val="00610578"/>
    <w:pPr>
      <w:ind w:left="720"/>
      <w:contextualSpacing/>
    </w:pPr>
  </w:style>
  <w:style w:type="table" w:styleId="ListTable1Light">
    <w:name w:val="List Table 1 Light"/>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6F92D2" w:themeColor="accent1" w:themeTint="99"/>
        </w:tcBorders>
      </w:tcPr>
    </w:tblStylePr>
    <w:tblStylePr w:type="lastRow">
      <w:rPr>
        <w:b/>
        <w:bCs/>
      </w:rPr>
      <w:tblPr/>
      <w:tcPr>
        <w:tcBorders>
          <w:top w:val="single" w:sz="4" w:space="0" w:color="6F92D2" w:themeColor="accent1" w:themeTint="99"/>
        </w:tcBorders>
      </w:tc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ListTable1Light-Accent2">
    <w:name w:val="List Table 1 Light Accent 2"/>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FCF3F" w:themeColor="accent2" w:themeTint="99"/>
        </w:tcBorders>
      </w:tcPr>
    </w:tblStylePr>
    <w:tblStylePr w:type="lastRow">
      <w:rPr>
        <w:b/>
        <w:bCs/>
      </w:rPr>
      <w:tblPr/>
      <w:tcPr>
        <w:tcBorders>
          <w:top w:val="single" w:sz="4" w:space="0" w:color="FFCF3F" w:themeColor="accent2" w:themeTint="99"/>
        </w:tcBorders>
      </w:tcPr>
    </w:tblStylePr>
    <w:tblStylePr w:type="firstCol">
      <w:rPr>
        <w:b/>
        <w:bCs/>
      </w:rPr>
    </w:tblStylePr>
    <w:tblStylePr w:type="lastCol">
      <w:rPr>
        <w:b/>
        <w:bCs/>
      </w:rPr>
    </w:tblStylePr>
    <w:tblStylePr w:type="band1Vert">
      <w:tblPr/>
      <w:tcPr>
        <w:shd w:val="clear" w:color="auto" w:fill="FFEFBF" w:themeFill="accent2" w:themeFillTint="33"/>
      </w:tcPr>
    </w:tblStylePr>
    <w:tblStylePr w:type="band1Horz">
      <w:tblPr/>
      <w:tcPr>
        <w:shd w:val="clear" w:color="auto" w:fill="FFEFBF" w:themeFill="accent2" w:themeFillTint="33"/>
      </w:tcPr>
    </w:tblStylePr>
  </w:style>
  <w:style w:type="table" w:styleId="ListTable1Light-Accent3">
    <w:name w:val="List Table 1 Light Accent 3"/>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0578"/>
    <w:pPr>
      <w:spacing w:line="240" w:lineRule="auto"/>
    </w:pPr>
    <w:tblPr>
      <w:tblStyleRowBandSize w:val="1"/>
      <w:tblStyleColBandSize w:val="1"/>
      <w:tblBorders>
        <w:top w:val="single" w:sz="4" w:space="0" w:color="6F92D2" w:themeColor="accent1" w:themeTint="99"/>
        <w:bottom w:val="single" w:sz="4" w:space="0" w:color="6F92D2" w:themeColor="accent1" w:themeTint="99"/>
        <w:insideH w:val="single" w:sz="4" w:space="0" w:color="6F92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ListTable2-Accent2">
    <w:name w:val="List Table 2 Accent 2"/>
    <w:basedOn w:val="TableNormal"/>
    <w:uiPriority w:val="47"/>
    <w:rsid w:val="00610578"/>
    <w:pPr>
      <w:spacing w:line="240" w:lineRule="auto"/>
    </w:pPr>
    <w:tblPr>
      <w:tblStyleRowBandSize w:val="1"/>
      <w:tblStyleColBandSize w:val="1"/>
      <w:tblBorders>
        <w:top w:val="single" w:sz="4" w:space="0" w:color="FFCF3F" w:themeColor="accent2" w:themeTint="99"/>
        <w:bottom w:val="single" w:sz="4" w:space="0" w:color="FFCF3F" w:themeColor="accent2" w:themeTint="99"/>
        <w:insideH w:val="single" w:sz="4" w:space="0" w:color="FFCF3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BF" w:themeFill="accent2" w:themeFillTint="33"/>
      </w:tcPr>
    </w:tblStylePr>
    <w:tblStylePr w:type="band1Horz">
      <w:tblPr/>
      <w:tcPr>
        <w:shd w:val="clear" w:color="auto" w:fill="FFEFBF" w:themeFill="accent2" w:themeFillTint="33"/>
      </w:tcPr>
    </w:tblStylePr>
  </w:style>
  <w:style w:type="table" w:styleId="ListTable2-Accent3">
    <w:name w:val="List Table 2 Accent 3"/>
    <w:basedOn w:val="Table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10578"/>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0578"/>
    <w:pPr>
      <w:spacing w:line="240" w:lineRule="auto"/>
    </w:pPr>
    <w:tblPr>
      <w:tblStyleRowBandSize w:val="1"/>
      <w:tblStyleColBandSize w:val="1"/>
      <w:tblBorders>
        <w:top w:val="single" w:sz="4" w:space="0" w:color="2F5496" w:themeColor="accent1"/>
        <w:left w:val="single" w:sz="4" w:space="0" w:color="2F5496" w:themeColor="accent1"/>
        <w:bottom w:val="single" w:sz="4" w:space="0" w:color="2F5496" w:themeColor="accent1"/>
        <w:right w:val="single" w:sz="4" w:space="0" w:color="2F5496" w:themeColor="accent1"/>
      </w:tblBorders>
    </w:tblPr>
    <w:tblStylePr w:type="firstRow">
      <w:rPr>
        <w:b/>
        <w:bCs/>
        <w:color w:val="FFFFFF" w:themeColor="background1"/>
      </w:rPr>
      <w:tblPr/>
      <w:tcPr>
        <w:shd w:val="clear" w:color="auto" w:fill="2F5496" w:themeFill="accent1"/>
      </w:tcPr>
    </w:tblStylePr>
    <w:tblStylePr w:type="lastRow">
      <w:rPr>
        <w:b/>
        <w:bCs/>
      </w:rPr>
      <w:tblPr/>
      <w:tcPr>
        <w:tcBorders>
          <w:top w:val="double" w:sz="4" w:space="0" w:color="2F54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5496" w:themeColor="accent1"/>
          <w:right w:val="single" w:sz="4" w:space="0" w:color="2F5496" w:themeColor="accent1"/>
        </w:tcBorders>
      </w:tcPr>
    </w:tblStylePr>
    <w:tblStylePr w:type="band1Horz">
      <w:tblPr/>
      <w:tcPr>
        <w:tcBorders>
          <w:top w:val="single" w:sz="4" w:space="0" w:color="2F5496" w:themeColor="accent1"/>
          <w:bottom w:val="single" w:sz="4" w:space="0" w:color="2F54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5496" w:themeColor="accent1"/>
          <w:left w:val="nil"/>
        </w:tcBorders>
      </w:tcPr>
    </w:tblStylePr>
    <w:tblStylePr w:type="swCell">
      <w:tblPr/>
      <w:tcPr>
        <w:tcBorders>
          <w:top w:val="double" w:sz="4" w:space="0" w:color="2F5496" w:themeColor="accent1"/>
          <w:right w:val="nil"/>
        </w:tcBorders>
      </w:tcPr>
    </w:tblStylePr>
  </w:style>
  <w:style w:type="table" w:styleId="ListTable3-Accent2">
    <w:name w:val="List Table 3 Accent 2"/>
    <w:basedOn w:val="TableNormal"/>
    <w:uiPriority w:val="48"/>
    <w:rsid w:val="00610578"/>
    <w:pPr>
      <w:spacing w:line="240" w:lineRule="auto"/>
    </w:pPr>
    <w:tblPr>
      <w:tblStyleRowBandSize w:val="1"/>
      <w:tblStyleColBandSize w:val="1"/>
      <w:tblBorders>
        <w:top w:val="single" w:sz="4" w:space="0" w:color="BF9000" w:themeColor="accent2"/>
        <w:left w:val="single" w:sz="4" w:space="0" w:color="BF9000" w:themeColor="accent2"/>
        <w:bottom w:val="single" w:sz="4" w:space="0" w:color="BF9000" w:themeColor="accent2"/>
        <w:right w:val="single" w:sz="4" w:space="0" w:color="BF9000" w:themeColor="accent2"/>
      </w:tblBorders>
    </w:tblPr>
    <w:tblStylePr w:type="firstRow">
      <w:rPr>
        <w:b/>
        <w:bCs/>
        <w:color w:val="FFFFFF" w:themeColor="background1"/>
      </w:rPr>
      <w:tblPr/>
      <w:tcPr>
        <w:shd w:val="clear" w:color="auto" w:fill="BF9000" w:themeFill="accent2"/>
      </w:tcPr>
    </w:tblStylePr>
    <w:tblStylePr w:type="lastRow">
      <w:rPr>
        <w:b/>
        <w:bCs/>
      </w:rPr>
      <w:tblPr/>
      <w:tcPr>
        <w:tcBorders>
          <w:top w:val="double" w:sz="4" w:space="0" w:color="BF9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000" w:themeColor="accent2"/>
          <w:right w:val="single" w:sz="4" w:space="0" w:color="BF9000" w:themeColor="accent2"/>
        </w:tcBorders>
      </w:tcPr>
    </w:tblStylePr>
    <w:tblStylePr w:type="band1Horz">
      <w:tblPr/>
      <w:tcPr>
        <w:tcBorders>
          <w:top w:val="single" w:sz="4" w:space="0" w:color="BF9000" w:themeColor="accent2"/>
          <w:bottom w:val="single" w:sz="4" w:space="0" w:color="BF9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000" w:themeColor="accent2"/>
          <w:left w:val="nil"/>
        </w:tcBorders>
      </w:tcPr>
    </w:tblStylePr>
    <w:tblStylePr w:type="swCell">
      <w:tblPr/>
      <w:tcPr>
        <w:tcBorders>
          <w:top w:val="double" w:sz="4" w:space="0" w:color="BF9000" w:themeColor="accent2"/>
          <w:right w:val="nil"/>
        </w:tcBorders>
      </w:tcPr>
    </w:tblStylePr>
  </w:style>
  <w:style w:type="table" w:styleId="ListTable3-Accent3">
    <w:name w:val="List Table 3 Accent 3"/>
    <w:basedOn w:val="Table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10578"/>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0578"/>
    <w:pPr>
      <w:spacing w:line="240" w:lineRule="auto"/>
    </w:pPr>
    <w:tblPr>
      <w:tblStyleRowBandSize w:val="1"/>
      <w:tblStyleColBandSize w:val="1"/>
      <w:tblBorders>
        <w:top w:val="single" w:sz="4" w:space="0" w:color="6F92D2" w:themeColor="accent1" w:themeTint="99"/>
        <w:left w:val="single" w:sz="4" w:space="0" w:color="6F92D2" w:themeColor="accent1" w:themeTint="99"/>
        <w:bottom w:val="single" w:sz="4" w:space="0" w:color="6F92D2" w:themeColor="accent1" w:themeTint="99"/>
        <w:right w:val="single" w:sz="4" w:space="0" w:color="6F92D2" w:themeColor="accent1" w:themeTint="99"/>
        <w:insideH w:val="single" w:sz="4" w:space="0" w:color="6F92D2" w:themeColor="accent1" w:themeTint="99"/>
      </w:tblBorders>
    </w:tblPr>
    <w:tblStylePr w:type="firstRow">
      <w:rPr>
        <w:b/>
        <w:bCs/>
        <w:color w:val="FFFFFF" w:themeColor="background1"/>
      </w:rPr>
      <w:tblPr/>
      <w:tcPr>
        <w:tcBorders>
          <w:top w:val="single" w:sz="4" w:space="0" w:color="2F5496" w:themeColor="accent1"/>
          <w:left w:val="single" w:sz="4" w:space="0" w:color="2F5496" w:themeColor="accent1"/>
          <w:bottom w:val="single" w:sz="4" w:space="0" w:color="2F5496" w:themeColor="accent1"/>
          <w:right w:val="single" w:sz="4" w:space="0" w:color="2F5496" w:themeColor="accent1"/>
          <w:insideH w:val="nil"/>
        </w:tcBorders>
        <w:shd w:val="clear" w:color="auto" w:fill="2F5496" w:themeFill="accent1"/>
      </w:tcPr>
    </w:tblStylePr>
    <w:tblStylePr w:type="lastRow">
      <w:rPr>
        <w:b/>
        <w:bCs/>
      </w:rPr>
      <w:tblPr/>
      <w:tcPr>
        <w:tcBorders>
          <w:top w:val="double" w:sz="4" w:space="0" w:color="6F92D2" w:themeColor="accent1" w:themeTint="99"/>
        </w:tcBorders>
      </w:tc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ListTable4-Accent2">
    <w:name w:val="List Table 4 Accent 2"/>
    <w:basedOn w:val="TableNormal"/>
    <w:uiPriority w:val="49"/>
    <w:rsid w:val="00610578"/>
    <w:pPr>
      <w:spacing w:line="240" w:lineRule="auto"/>
    </w:pPr>
    <w:tblPr>
      <w:tblStyleRowBandSize w:val="1"/>
      <w:tblStyleColBandSize w:val="1"/>
      <w:tblBorders>
        <w:top w:val="single" w:sz="4" w:space="0" w:color="FFCF3F" w:themeColor="accent2" w:themeTint="99"/>
        <w:left w:val="single" w:sz="4" w:space="0" w:color="FFCF3F" w:themeColor="accent2" w:themeTint="99"/>
        <w:bottom w:val="single" w:sz="4" w:space="0" w:color="FFCF3F" w:themeColor="accent2" w:themeTint="99"/>
        <w:right w:val="single" w:sz="4" w:space="0" w:color="FFCF3F" w:themeColor="accent2" w:themeTint="99"/>
        <w:insideH w:val="single" w:sz="4" w:space="0" w:color="FFCF3F" w:themeColor="accent2" w:themeTint="99"/>
      </w:tblBorders>
    </w:tblPr>
    <w:tblStylePr w:type="firstRow">
      <w:rPr>
        <w:b/>
        <w:bCs/>
        <w:color w:val="FFFFFF" w:themeColor="background1"/>
      </w:rPr>
      <w:tblPr/>
      <w:tcPr>
        <w:tcBorders>
          <w:top w:val="single" w:sz="4" w:space="0" w:color="BF9000" w:themeColor="accent2"/>
          <w:left w:val="single" w:sz="4" w:space="0" w:color="BF9000" w:themeColor="accent2"/>
          <w:bottom w:val="single" w:sz="4" w:space="0" w:color="BF9000" w:themeColor="accent2"/>
          <w:right w:val="single" w:sz="4" w:space="0" w:color="BF9000" w:themeColor="accent2"/>
          <w:insideH w:val="nil"/>
        </w:tcBorders>
        <w:shd w:val="clear" w:color="auto" w:fill="BF9000" w:themeFill="accent2"/>
      </w:tcPr>
    </w:tblStylePr>
    <w:tblStylePr w:type="lastRow">
      <w:rPr>
        <w:b/>
        <w:bCs/>
      </w:rPr>
      <w:tblPr/>
      <w:tcPr>
        <w:tcBorders>
          <w:top w:val="double" w:sz="4" w:space="0" w:color="FFCF3F" w:themeColor="accent2" w:themeTint="99"/>
        </w:tcBorders>
      </w:tcPr>
    </w:tblStylePr>
    <w:tblStylePr w:type="firstCol">
      <w:rPr>
        <w:b/>
        <w:bCs/>
      </w:rPr>
    </w:tblStylePr>
    <w:tblStylePr w:type="lastCol">
      <w:rPr>
        <w:b/>
        <w:bCs/>
      </w:rPr>
    </w:tblStylePr>
    <w:tblStylePr w:type="band1Vert">
      <w:tblPr/>
      <w:tcPr>
        <w:shd w:val="clear" w:color="auto" w:fill="FFEFBF" w:themeFill="accent2" w:themeFillTint="33"/>
      </w:tcPr>
    </w:tblStylePr>
    <w:tblStylePr w:type="band1Horz">
      <w:tblPr/>
      <w:tcPr>
        <w:shd w:val="clear" w:color="auto" w:fill="FFEFBF" w:themeFill="accent2" w:themeFillTint="33"/>
      </w:tcPr>
    </w:tblStylePr>
  </w:style>
  <w:style w:type="table" w:styleId="ListTable4-Accent3">
    <w:name w:val="List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10578"/>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0578"/>
    <w:pPr>
      <w:spacing w:line="240" w:lineRule="auto"/>
    </w:pPr>
    <w:rPr>
      <w:color w:val="FFFFFF" w:themeColor="background1"/>
    </w:rPr>
    <w:tblPr>
      <w:tblStyleRowBandSize w:val="1"/>
      <w:tblStyleColBandSize w:val="1"/>
      <w:tblBorders>
        <w:top w:val="single" w:sz="24" w:space="0" w:color="2F5496" w:themeColor="accent1"/>
        <w:left w:val="single" w:sz="24" w:space="0" w:color="2F5496" w:themeColor="accent1"/>
        <w:bottom w:val="single" w:sz="24" w:space="0" w:color="2F5496" w:themeColor="accent1"/>
        <w:right w:val="single" w:sz="24" w:space="0" w:color="2F5496" w:themeColor="accent1"/>
      </w:tblBorders>
    </w:tblPr>
    <w:tcPr>
      <w:shd w:val="clear" w:color="auto" w:fill="2F54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0578"/>
    <w:pPr>
      <w:spacing w:line="240" w:lineRule="auto"/>
    </w:pPr>
    <w:rPr>
      <w:color w:val="FFFFFF" w:themeColor="background1"/>
    </w:rPr>
    <w:tblPr>
      <w:tblStyleRowBandSize w:val="1"/>
      <w:tblStyleColBandSize w:val="1"/>
      <w:tblBorders>
        <w:top w:val="single" w:sz="24" w:space="0" w:color="BF9000" w:themeColor="accent2"/>
        <w:left w:val="single" w:sz="24" w:space="0" w:color="BF9000" w:themeColor="accent2"/>
        <w:bottom w:val="single" w:sz="24" w:space="0" w:color="BF9000" w:themeColor="accent2"/>
        <w:right w:val="single" w:sz="24" w:space="0" w:color="BF9000" w:themeColor="accent2"/>
      </w:tblBorders>
    </w:tblPr>
    <w:tcPr>
      <w:shd w:val="clear" w:color="auto" w:fill="BF9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0578"/>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0578"/>
    <w:pPr>
      <w:spacing w:line="240" w:lineRule="auto"/>
    </w:pPr>
    <w:rPr>
      <w:color w:val="233E70" w:themeColor="accent1" w:themeShade="BF"/>
    </w:rPr>
    <w:tblPr>
      <w:tblStyleRowBandSize w:val="1"/>
      <w:tblStyleColBandSize w:val="1"/>
      <w:tblBorders>
        <w:top w:val="single" w:sz="4" w:space="0" w:color="2F5496" w:themeColor="accent1"/>
        <w:bottom w:val="single" w:sz="4" w:space="0" w:color="2F5496" w:themeColor="accent1"/>
      </w:tblBorders>
    </w:tblPr>
    <w:tblStylePr w:type="firstRow">
      <w:rPr>
        <w:b/>
        <w:bCs/>
      </w:rPr>
      <w:tblPr/>
      <w:tcPr>
        <w:tcBorders>
          <w:bottom w:val="single" w:sz="4" w:space="0" w:color="2F5496" w:themeColor="accent1"/>
        </w:tcBorders>
      </w:tcPr>
    </w:tblStylePr>
    <w:tblStylePr w:type="lastRow">
      <w:rPr>
        <w:b/>
        <w:bCs/>
      </w:rPr>
      <w:tblPr/>
      <w:tcPr>
        <w:tcBorders>
          <w:top w:val="double" w:sz="4" w:space="0" w:color="2F5496" w:themeColor="accent1"/>
        </w:tcBorders>
      </w:tcPr>
    </w:tblStylePr>
    <w:tblStylePr w:type="firstCol">
      <w:rPr>
        <w:b/>
        <w:bCs/>
      </w:rPr>
    </w:tblStylePr>
    <w:tblStylePr w:type="lastCol">
      <w:rPr>
        <w:b/>
        <w:bCs/>
      </w:rPr>
    </w:tblStylePr>
    <w:tblStylePr w:type="band1Vert">
      <w:tblPr/>
      <w:tcPr>
        <w:shd w:val="clear" w:color="auto" w:fill="CFDAF0" w:themeFill="accent1" w:themeFillTint="33"/>
      </w:tcPr>
    </w:tblStylePr>
    <w:tblStylePr w:type="band1Horz">
      <w:tblPr/>
      <w:tcPr>
        <w:shd w:val="clear" w:color="auto" w:fill="CFDAF0" w:themeFill="accent1" w:themeFillTint="33"/>
      </w:tcPr>
    </w:tblStylePr>
  </w:style>
  <w:style w:type="table" w:styleId="ListTable6Colorful-Accent2">
    <w:name w:val="List Table 6 Colorful Accent 2"/>
    <w:basedOn w:val="TableNormal"/>
    <w:uiPriority w:val="51"/>
    <w:rsid w:val="00610578"/>
    <w:pPr>
      <w:spacing w:line="240" w:lineRule="auto"/>
    </w:pPr>
    <w:rPr>
      <w:color w:val="8F6B00" w:themeColor="accent2" w:themeShade="BF"/>
    </w:rPr>
    <w:tblPr>
      <w:tblStyleRowBandSize w:val="1"/>
      <w:tblStyleColBandSize w:val="1"/>
      <w:tblBorders>
        <w:top w:val="single" w:sz="4" w:space="0" w:color="BF9000" w:themeColor="accent2"/>
        <w:bottom w:val="single" w:sz="4" w:space="0" w:color="BF9000" w:themeColor="accent2"/>
      </w:tblBorders>
    </w:tblPr>
    <w:tblStylePr w:type="firstRow">
      <w:rPr>
        <w:b/>
        <w:bCs/>
      </w:rPr>
      <w:tblPr/>
      <w:tcPr>
        <w:tcBorders>
          <w:bottom w:val="single" w:sz="4" w:space="0" w:color="BF9000" w:themeColor="accent2"/>
        </w:tcBorders>
      </w:tcPr>
    </w:tblStylePr>
    <w:tblStylePr w:type="lastRow">
      <w:rPr>
        <w:b/>
        <w:bCs/>
      </w:rPr>
      <w:tblPr/>
      <w:tcPr>
        <w:tcBorders>
          <w:top w:val="double" w:sz="4" w:space="0" w:color="BF9000" w:themeColor="accent2"/>
        </w:tcBorders>
      </w:tcPr>
    </w:tblStylePr>
    <w:tblStylePr w:type="firstCol">
      <w:rPr>
        <w:b/>
        <w:bCs/>
      </w:rPr>
    </w:tblStylePr>
    <w:tblStylePr w:type="lastCol">
      <w:rPr>
        <w:b/>
        <w:bCs/>
      </w:rPr>
    </w:tblStylePr>
    <w:tblStylePr w:type="band1Vert">
      <w:tblPr/>
      <w:tcPr>
        <w:shd w:val="clear" w:color="auto" w:fill="FFEFBF" w:themeFill="accent2" w:themeFillTint="33"/>
      </w:tcPr>
    </w:tblStylePr>
    <w:tblStylePr w:type="band1Horz">
      <w:tblPr/>
      <w:tcPr>
        <w:shd w:val="clear" w:color="auto" w:fill="FFEFBF" w:themeFill="accent2" w:themeFillTint="33"/>
      </w:tcPr>
    </w:tblStylePr>
  </w:style>
  <w:style w:type="table" w:styleId="ListTable6Colorful-Accent3">
    <w:name w:val="List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10578"/>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0578"/>
    <w:pPr>
      <w:spacing w:line="240" w:lineRule="auto"/>
    </w:pPr>
    <w:rPr>
      <w:color w:val="233E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54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54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54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5496" w:themeColor="accent1"/>
        </w:tcBorders>
        <w:shd w:val="clear" w:color="auto" w:fill="FFFFFF" w:themeFill="background1"/>
      </w:tcPr>
    </w:tblStylePr>
    <w:tblStylePr w:type="band1Vert">
      <w:tblPr/>
      <w:tcPr>
        <w:shd w:val="clear" w:color="auto" w:fill="CFDAF0" w:themeFill="accent1" w:themeFillTint="33"/>
      </w:tcPr>
    </w:tblStylePr>
    <w:tblStylePr w:type="band1Horz">
      <w:tblPr/>
      <w:tcPr>
        <w:shd w:val="clear" w:color="auto" w:fill="CFDA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0578"/>
    <w:pPr>
      <w:spacing w:line="240" w:lineRule="auto"/>
    </w:pPr>
    <w:rPr>
      <w:color w:val="8F6B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000" w:themeColor="accent2"/>
        </w:tcBorders>
        <w:shd w:val="clear" w:color="auto" w:fill="FFFFFF" w:themeFill="background1"/>
      </w:tcPr>
    </w:tblStylePr>
    <w:tblStylePr w:type="band1Vert">
      <w:tblPr/>
      <w:tcPr>
        <w:shd w:val="clear" w:color="auto" w:fill="FFEFBF" w:themeFill="accent2" w:themeFillTint="33"/>
      </w:tcPr>
    </w:tblStylePr>
    <w:tblStylePr w:type="band1Horz">
      <w:tblPr/>
      <w:tcPr>
        <w:shd w:val="clear" w:color="auto" w:fill="FFE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0578"/>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10578"/>
    <w:rPr>
      <w:rFonts w:ascii="Consolas" w:hAnsi="Consolas"/>
      <w:szCs w:val="20"/>
    </w:rPr>
  </w:style>
  <w:style w:type="table" w:styleId="MediumGrid1">
    <w:name w:val="Medium Grid 1"/>
    <w:basedOn w:val="Table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0578"/>
    <w:pPr>
      <w:spacing w:line="240" w:lineRule="auto"/>
    </w:pPr>
    <w:tblPr>
      <w:tblStyleRowBandSize w:val="1"/>
      <w:tblStyleColBandSize w:val="1"/>
      <w:tblBorders>
        <w:top w:val="single" w:sz="8" w:space="0" w:color="4C78C7" w:themeColor="accent1" w:themeTint="BF"/>
        <w:left w:val="single" w:sz="8" w:space="0" w:color="4C78C7" w:themeColor="accent1" w:themeTint="BF"/>
        <w:bottom w:val="single" w:sz="8" w:space="0" w:color="4C78C7" w:themeColor="accent1" w:themeTint="BF"/>
        <w:right w:val="single" w:sz="8" w:space="0" w:color="4C78C7" w:themeColor="accent1" w:themeTint="BF"/>
        <w:insideH w:val="single" w:sz="8" w:space="0" w:color="4C78C7" w:themeColor="accent1" w:themeTint="BF"/>
        <w:insideV w:val="single" w:sz="8" w:space="0" w:color="4C78C7" w:themeColor="accent1" w:themeTint="BF"/>
      </w:tblBorders>
    </w:tblPr>
    <w:tcPr>
      <w:shd w:val="clear" w:color="auto" w:fill="C4D2EC" w:themeFill="accent1" w:themeFillTint="3F"/>
    </w:tcPr>
    <w:tblStylePr w:type="firstRow">
      <w:rPr>
        <w:b/>
        <w:bCs/>
      </w:rPr>
    </w:tblStylePr>
    <w:tblStylePr w:type="lastRow">
      <w:rPr>
        <w:b/>
        <w:bCs/>
      </w:rPr>
      <w:tblPr/>
      <w:tcPr>
        <w:tcBorders>
          <w:top w:val="single" w:sz="18" w:space="0" w:color="4C78C7" w:themeColor="accent1" w:themeTint="BF"/>
        </w:tcBorders>
      </w:tcPr>
    </w:tblStylePr>
    <w:tblStylePr w:type="firstCol">
      <w:rPr>
        <w:b/>
        <w:bCs/>
      </w:rPr>
    </w:tblStylePr>
    <w:tblStylePr w:type="lastCol">
      <w:rPr>
        <w:b/>
        <w:bCs/>
      </w:rPr>
    </w:tblStylePr>
    <w:tblStylePr w:type="band1Vert">
      <w:tblPr/>
      <w:tcPr>
        <w:shd w:val="clear" w:color="auto" w:fill="88A5D9" w:themeFill="accent1" w:themeFillTint="7F"/>
      </w:tcPr>
    </w:tblStylePr>
    <w:tblStylePr w:type="band1Horz">
      <w:tblPr/>
      <w:tcPr>
        <w:shd w:val="clear" w:color="auto" w:fill="88A5D9" w:themeFill="accent1" w:themeFillTint="7F"/>
      </w:tcPr>
    </w:tblStylePr>
  </w:style>
  <w:style w:type="table" w:styleId="MediumGrid1-Accent2">
    <w:name w:val="Medium Grid 1 Accent 2"/>
    <w:basedOn w:val="TableNormal"/>
    <w:uiPriority w:val="67"/>
    <w:semiHidden/>
    <w:unhideWhenUsed/>
    <w:rsid w:val="00610578"/>
    <w:pPr>
      <w:spacing w:line="240" w:lineRule="auto"/>
    </w:pPr>
    <w:tblPr>
      <w:tblStyleRowBandSize w:val="1"/>
      <w:tblStyleColBandSize w:val="1"/>
      <w:tblBorders>
        <w:top w:val="single" w:sz="8" w:space="0" w:color="FFC310" w:themeColor="accent2" w:themeTint="BF"/>
        <w:left w:val="single" w:sz="8" w:space="0" w:color="FFC310" w:themeColor="accent2" w:themeTint="BF"/>
        <w:bottom w:val="single" w:sz="8" w:space="0" w:color="FFC310" w:themeColor="accent2" w:themeTint="BF"/>
        <w:right w:val="single" w:sz="8" w:space="0" w:color="FFC310" w:themeColor="accent2" w:themeTint="BF"/>
        <w:insideH w:val="single" w:sz="8" w:space="0" w:color="FFC310" w:themeColor="accent2" w:themeTint="BF"/>
        <w:insideV w:val="single" w:sz="8" w:space="0" w:color="FFC310" w:themeColor="accent2" w:themeTint="BF"/>
      </w:tblBorders>
    </w:tblPr>
    <w:tcPr>
      <w:shd w:val="clear" w:color="auto" w:fill="FFEBB0" w:themeFill="accent2" w:themeFillTint="3F"/>
    </w:tcPr>
    <w:tblStylePr w:type="firstRow">
      <w:rPr>
        <w:b/>
        <w:bCs/>
      </w:rPr>
    </w:tblStylePr>
    <w:tblStylePr w:type="lastRow">
      <w:rPr>
        <w:b/>
        <w:bCs/>
      </w:rPr>
      <w:tblPr/>
      <w:tcPr>
        <w:tcBorders>
          <w:top w:val="single" w:sz="18" w:space="0" w:color="FFC310" w:themeColor="accent2" w:themeTint="BF"/>
        </w:tcBorders>
      </w:tcPr>
    </w:tblStylePr>
    <w:tblStylePr w:type="firstCol">
      <w:rPr>
        <w:b/>
        <w:bCs/>
      </w:rPr>
    </w:tblStylePr>
    <w:tblStylePr w:type="lastCol">
      <w:rPr>
        <w:b/>
        <w:bCs/>
      </w:rPr>
    </w:tblStylePr>
    <w:tblStylePr w:type="band1Vert">
      <w:tblPr/>
      <w:tcPr>
        <w:shd w:val="clear" w:color="auto" w:fill="FFD760" w:themeFill="accent2" w:themeFillTint="7F"/>
      </w:tcPr>
    </w:tblStylePr>
    <w:tblStylePr w:type="band1Horz">
      <w:tblPr/>
      <w:tcPr>
        <w:shd w:val="clear" w:color="auto" w:fill="FFD760" w:themeFill="accent2" w:themeFillTint="7F"/>
      </w:tcPr>
    </w:tblStylePr>
  </w:style>
  <w:style w:type="table" w:styleId="MediumGrid1-Accent3">
    <w:name w:val="Medium Grid 1 Accent 3"/>
    <w:basedOn w:val="Table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10578"/>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5496" w:themeColor="accent1"/>
        <w:left w:val="single" w:sz="8" w:space="0" w:color="2F5496" w:themeColor="accent1"/>
        <w:bottom w:val="single" w:sz="8" w:space="0" w:color="2F5496" w:themeColor="accent1"/>
        <w:right w:val="single" w:sz="8" w:space="0" w:color="2F5496" w:themeColor="accent1"/>
        <w:insideH w:val="single" w:sz="8" w:space="0" w:color="2F5496" w:themeColor="accent1"/>
        <w:insideV w:val="single" w:sz="8" w:space="0" w:color="2F5496" w:themeColor="accent1"/>
      </w:tblBorders>
    </w:tblPr>
    <w:tcPr>
      <w:shd w:val="clear" w:color="auto" w:fill="C4D2EC" w:themeFill="accent1" w:themeFillTint="3F"/>
    </w:tcPr>
    <w:tblStylePr w:type="firstRow">
      <w:rPr>
        <w:b/>
        <w:bCs/>
        <w:color w:val="000000" w:themeColor="text1"/>
      </w:rPr>
      <w:tblPr/>
      <w:tcPr>
        <w:shd w:val="clear" w:color="auto" w:fill="E7ED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AF0" w:themeFill="accent1" w:themeFillTint="33"/>
      </w:tcPr>
    </w:tblStylePr>
    <w:tblStylePr w:type="band1Vert">
      <w:tblPr/>
      <w:tcPr>
        <w:shd w:val="clear" w:color="auto" w:fill="88A5D9" w:themeFill="accent1" w:themeFillTint="7F"/>
      </w:tcPr>
    </w:tblStylePr>
    <w:tblStylePr w:type="band1Horz">
      <w:tblPr/>
      <w:tcPr>
        <w:tcBorders>
          <w:insideH w:val="single" w:sz="6" w:space="0" w:color="2F5496" w:themeColor="accent1"/>
          <w:insideV w:val="single" w:sz="6" w:space="0" w:color="2F5496" w:themeColor="accent1"/>
        </w:tcBorders>
        <w:shd w:val="clear" w:color="auto" w:fill="88A5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9000" w:themeColor="accent2"/>
        <w:left w:val="single" w:sz="8" w:space="0" w:color="BF9000" w:themeColor="accent2"/>
        <w:bottom w:val="single" w:sz="8" w:space="0" w:color="BF9000" w:themeColor="accent2"/>
        <w:right w:val="single" w:sz="8" w:space="0" w:color="BF9000" w:themeColor="accent2"/>
        <w:insideH w:val="single" w:sz="8" w:space="0" w:color="BF9000" w:themeColor="accent2"/>
        <w:insideV w:val="single" w:sz="8" w:space="0" w:color="BF9000" w:themeColor="accent2"/>
      </w:tblBorders>
    </w:tblPr>
    <w:tcPr>
      <w:shd w:val="clear" w:color="auto" w:fill="FFEBB0" w:themeFill="accent2" w:themeFillTint="3F"/>
    </w:tcPr>
    <w:tblStylePr w:type="firstRow">
      <w:rPr>
        <w:b/>
        <w:bCs/>
        <w:color w:val="000000" w:themeColor="text1"/>
      </w:rPr>
      <w:tblPr/>
      <w:tcPr>
        <w:shd w:val="clear" w:color="auto" w:fill="FFF7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BF" w:themeFill="accent2" w:themeFillTint="33"/>
      </w:tcPr>
    </w:tblStylePr>
    <w:tblStylePr w:type="band1Vert">
      <w:tblPr/>
      <w:tcPr>
        <w:shd w:val="clear" w:color="auto" w:fill="FFD760" w:themeFill="accent2" w:themeFillTint="7F"/>
      </w:tcPr>
    </w:tblStylePr>
    <w:tblStylePr w:type="band1Horz">
      <w:tblPr/>
      <w:tcPr>
        <w:tcBorders>
          <w:insideH w:val="single" w:sz="6" w:space="0" w:color="BF9000" w:themeColor="accent2"/>
          <w:insideV w:val="single" w:sz="6" w:space="0" w:color="BF9000" w:themeColor="accent2"/>
        </w:tcBorders>
        <w:shd w:val="clear" w:color="auto" w:fill="FFD76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2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54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54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54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54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A5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A5D9" w:themeFill="accent1" w:themeFillTint="7F"/>
      </w:tcPr>
    </w:tblStylePr>
  </w:style>
  <w:style w:type="table" w:styleId="MediumGrid3-Accent2">
    <w:name w:val="Medium Grid 3 Accent 2"/>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6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60" w:themeFill="accent2" w:themeFillTint="7F"/>
      </w:tcPr>
    </w:tblStylePr>
  </w:style>
  <w:style w:type="table" w:styleId="MediumGrid3-Accent3">
    <w:name w:val="Medium Grid 3 Accent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2F5496" w:themeColor="accent1"/>
        <w:bottom w:val="single" w:sz="8" w:space="0" w:color="2F5496" w:themeColor="accent1"/>
      </w:tblBorders>
    </w:tblPr>
    <w:tblStylePr w:type="firstRow">
      <w:rPr>
        <w:rFonts w:asciiTheme="majorHAnsi" w:eastAsiaTheme="majorEastAsia" w:hAnsiTheme="majorHAnsi" w:cstheme="majorBidi"/>
      </w:rPr>
      <w:tblPr/>
      <w:tcPr>
        <w:tcBorders>
          <w:top w:val="nil"/>
          <w:bottom w:val="single" w:sz="8" w:space="0" w:color="2F5496" w:themeColor="accent1"/>
        </w:tcBorders>
      </w:tcPr>
    </w:tblStylePr>
    <w:tblStylePr w:type="lastRow">
      <w:rPr>
        <w:b/>
        <w:bCs/>
        <w:color w:val="44546A" w:themeColor="text2"/>
      </w:rPr>
      <w:tblPr/>
      <w:tcPr>
        <w:tcBorders>
          <w:top w:val="single" w:sz="8" w:space="0" w:color="2F5496" w:themeColor="accent1"/>
          <w:bottom w:val="single" w:sz="8" w:space="0" w:color="2F5496" w:themeColor="accent1"/>
        </w:tcBorders>
      </w:tcPr>
    </w:tblStylePr>
    <w:tblStylePr w:type="firstCol">
      <w:rPr>
        <w:b/>
        <w:bCs/>
      </w:rPr>
    </w:tblStylePr>
    <w:tblStylePr w:type="lastCol">
      <w:rPr>
        <w:b/>
        <w:bCs/>
      </w:rPr>
      <w:tblPr/>
      <w:tcPr>
        <w:tcBorders>
          <w:top w:val="single" w:sz="8" w:space="0" w:color="2F5496" w:themeColor="accent1"/>
          <w:bottom w:val="single" w:sz="8" w:space="0" w:color="2F5496" w:themeColor="accent1"/>
        </w:tcBorders>
      </w:tcPr>
    </w:tblStylePr>
    <w:tblStylePr w:type="band1Vert">
      <w:tblPr/>
      <w:tcPr>
        <w:shd w:val="clear" w:color="auto" w:fill="C4D2EC" w:themeFill="accent1" w:themeFillTint="3F"/>
      </w:tcPr>
    </w:tblStylePr>
    <w:tblStylePr w:type="band1Horz">
      <w:tblPr/>
      <w:tcPr>
        <w:shd w:val="clear" w:color="auto" w:fill="C4D2EC" w:themeFill="accent1" w:themeFillTint="3F"/>
      </w:tcPr>
    </w:tblStylePr>
  </w:style>
  <w:style w:type="table" w:styleId="MediumList1-Accent2">
    <w:name w:val="Medium List 1 Accent 2"/>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BF9000" w:themeColor="accent2"/>
        <w:bottom w:val="single" w:sz="8" w:space="0" w:color="BF9000" w:themeColor="accent2"/>
      </w:tblBorders>
    </w:tblPr>
    <w:tblStylePr w:type="firstRow">
      <w:rPr>
        <w:rFonts w:asciiTheme="majorHAnsi" w:eastAsiaTheme="majorEastAsia" w:hAnsiTheme="majorHAnsi" w:cstheme="majorBidi"/>
      </w:rPr>
      <w:tblPr/>
      <w:tcPr>
        <w:tcBorders>
          <w:top w:val="nil"/>
          <w:bottom w:val="single" w:sz="8" w:space="0" w:color="BF9000" w:themeColor="accent2"/>
        </w:tcBorders>
      </w:tcPr>
    </w:tblStylePr>
    <w:tblStylePr w:type="lastRow">
      <w:rPr>
        <w:b/>
        <w:bCs/>
        <w:color w:val="44546A" w:themeColor="text2"/>
      </w:rPr>
      <w:tblPr/>
      <w:tcPr>
        <w:tcBorders>
          <w:top w:val="single" w:sz="8" w:space="0" w:color="BF9000" w:themeColor="accent2"/>
          <w:bottom w:val="single" w:sz="8" w:space="0" w:color="BF9000" w:themeColor="accent2"/>
        </w:tcBorders>
      </w:tcPr>
    </w:tblStylePr>
    <w:tblStylePr w:type="firstCol">
      <w:rPr>
        <w:b/>
        <w:bCs/>
      </w:rPr>
    </w:tblStylePr>
    <w:tblStylePr w:type="lastCol">
      <w:rPr>
        <w:b/>
        <w:bCs/>
      </w:rPr>
      <w:tblPr/>
      <w:tcPr>
        <w:tcBorders>
          <w:top w:val="single" w:sz="8" w:space="0" w:color="BF9000" w:themeColor="accent2"/>
          <w:bottom w:val="single" w:sz="8" w:space="0" w:color="BF9000" w:themeColor="accent2"/>
        </w:tcBorders>
      </w:tcPr>
    </w:tblStylePr>
    <w:tblStylePr w:type="band1Vert">
      <w:tblPr/>
      <w:tcPr>
        <w:shd w:val="clear" w:color="auto" w:fill="FFEBB0" w:themeFill="accent2" w:themeFillTint="3F"/>
      </w:tcPr>
    </w:tblStylePr>
    <w:tblStylePr w:type="band1Horz">
      <w:tblPr/>
      <w:tcPr>
        <w:shd w:val="clear" w:color="auto" w:fill="FFEBB0" w:themeFill="accent2" w:themeFillTint="3F"/>
      </w:tcPr>
    </w:tblStylePr>
  </w:style>
  <w:style w:type="table" w:styleId="MediumList1-Accent3">
    <w:name w:val="Medium List 1 Accent 3"/>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5496" w:themeColor="accent1"/>
        <w:left w:val="single" w:sz="8" w:space="0" w:color="2F5496" w:themeColor="accent1"/>
        <w:bottom w:val="single" w:sz="8" w:space="0" w:color="2F5496" w:themeColor="accent1"/>
        <w:right w:val="single" w:sz="8" w:space="0" w:color="2F5496" w:themeColor="accent1"/>
      </w:tblBorders>
    </w:tblPr>
    <w:tblStylePr w:type="firstRow">
      <w:rPr>
        <w:sz w:val="24"/>
        <w:szCs w:val="24"/>
      </w:rPr>
      <w:tblPr/>
      <w:tcPr>
        <w:tcBorders>
          <w:top w:val="nil"/>
          <w:left w:val="nil"/>
          <w:bottom w:val="single" w:sz="24" w:space="0" w:color="2F54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5496" w:themeColor="accent1"/>
          <w:insideH w:val="nil"/>
          <w:insideV w:val="nil"/>
        </w:tcBorders>
        <w:shd w:val="clear" w:color="auto" w:fill="FFFFFF" w:themeFill="background1"/>
      </w:tcPr>
    </w:tblStylePr>
    <w:tblStylePr w:type="lastCol">
      <w:tblPr/>
      <w:tcPr>
        <w:tcBorders>
          <w:top w:val="nil"/>
          <w:left w:val="single" w:sz="8" w:space="0" w:color="2F54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2EC" w:themeFill="accent1" w:themeFillTint="3F"/>
      </w:tcPr>
    </w:tblStylePr>
    <w:tblStylePr w:type="band1Horz">
      <w:tblPr/>
      <w:tcPr>
        <w:tcBorders>
          <w:top w:val="nil"/>
          <w:bottom w:val="nil"/>
          <w:insideH w:val="nil"/>
          <w:insideV w:val="nil"/>
        </w:tcBorders>
        <w:shd w:val="clear" w:color="auto" w:fill="C4D2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9000" w:themeColor="accent2"/>
        <w:left w:val="single" w:sz="8" w:space="0" w:color="BF9000" w:themeColor="accent2"/>
        <w:bottom w:val="single" w:sz="8" w:space="0" w:color="BF9000" w:themeColor="accent2"/>
        <w:right w:val="single" w:sz="8" w:space="0" w:color="BF9000" w:themeColor="accent2"/>
      </w:tblBorders>
    </w:tblPr>
    <w:tblStylePr w:type="firstRow">
      <w:rPr>
        <w:sz w:val="24"/>
        <w:szCs w:val="24"/>
      </w:rPr>
      <w:tblPr/>
      <w:tcPr>
        <w:tcBorders>
          <w:top w:val="nil"/>
          <w:left w:val="nil"/>
          <w:bottom w:val="single" w:sz="24" w:space="0" w:color="BF9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000" w:themeColor="accent2"/>
          <w:insideH w:val="nil"/>
          <w:insideV w:val="nil"/>
        </w:tcBorders>
        <w:shd w:val="clear" w:color="auto" w:fill="FFFFFF" w:themeFill="background1"/>
      </w:tcPr>
    </w:tblStylePr>
    <w:tblStylePr w:type="lastCol">
      <w:tblPr/>
      <w:tcPr>
        <w:tcBorders>
          <w:top w:val="nil"/>
          <w:left w:val="single" w:sz="8" w:space="0" w:color="BF9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0" w:themeFill="accent2" w:themeFillTint="3F"/>
      </w:tcPr>
    </w:tblStylePr>
    <w:tblStylePr w:type="band1Horz">
      <w:tblPr/>
      <w:tcPr>
        <w:tcBorders>
          <w:top w:val="nil"/>
          <w:bottom w:val="nil"/>
          <w:insideH w:val="nil"/>
          <w:insideV w:val="nil"/>
        </w:tcBorders>
        <w:shd w:val="clear" w:color="auto" w:fill="FFEBB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0578"/>
    <w:pPr>
      <w:spacing w:line="240" w:lineRule="auto"/>
    </w:pPr>
    <w:tblPr>
      <w:tblStyleRowBandSize w:val="1"/>
      <w:tblStyleColBandSize w:val="1"/>
      <w:tblBorders>
        <w:top w:val="single" w:sz="8" w:space="0" w:color="4C78C7" w:themeColor="accent1" w:themeTint="BF"/>
        <w:left w:val="single" w:sz="8" w:space="0" w:color="4C78C7" w:themeColor="accent1" w:themeTint="BF"/>
        <w:bottom w:val="single" w:sz="8" w:space="0" w:color="4C78C7" w:themeColor="accent1" w:themeTint="BF"/>
        <w:right w:val="single" w:sz="8" w:space="0" w:color="4C78C7" w:themeColor="accent1" w:themeTint="BF"/>
        <w:insideH w:val="single" w:sz="8" w:space="0" w:color="4C78C7" w:themeColor="accent1" w:themeTint="BF"/>
      </w:tblBorders>
    </w:tblPr>
    <w:tblStylePr w:type="firstRow">
      <w:pPr>
        <w:spacing w:before="0" w:after="0" w:line="240" w:lineRule="auto"/>
      </w:pPr>
      <w:rPr>
        <w:b/>
        <w:bCs/>
        <w:color w:val="FFFFFF" w:themeColor="background1"/>
      </w:rPr>
      <w:tblPr/>
      <w:tcPr>
        <w:tcBorders>
          <w:top w:val="single" w:sz="8" w:space="0" w:color="4C78C7" w:themeColor="accent1" w:themeTint="BF"/>
          <w:left w:val="single" w:sz="8" w:space="0" w:color="4C78C7" w:themeColor="accent1" w:themeTint="BF"/>
          <w:bottom w:val="single" w:sz="8" w:space="0" w:color="4C78C7" w:themeColor="accent1" w:themeTint="BF"/>
          <w:right w:val="single" w:sz="8" w:space="0" w:color="4C78C7" w:themeColor="accent1" w:themeTint="BF"/>
          <w:insideH w:val="nil"/>
          <w:insideV w:val="nil"/>
        </w:tcBorders>
        <w:shd w:val="clear" w:color="auto" w:fill="2F5496" w:themeFill="accent1"/>
      </w:tcPr>
    </w:tblStylePr>
    <w:tblStylePr w:type="lastRow">
      <w:pPr>
        <w:spacing w:before="0" w:after="0" w:line="240" w:lineRule="auto"/>
      </w:pPr>
      <w:rPr>
        <w:b/>
        <w:bCs/>
      </w:rPr>
      <w:tblPr/>
      <w:tcPr>
        <w:tcBorders>
          <w:top w:val="double" w:sz="6" w:space="0" w:color="4C78C7" w:themeColor="accent1" w:themeTint="BF"/>
          <w:left w:val="single" w:sz="8" w:space="0" w:color="4C78C7" w:themeColor="accent1" w:themeTint="BF"/>
          <w:bottom w:val="single" w:sz="8" w:space="0" w:color="4C78C7" w:themeColor="accent1" w:themeTint="BF"/>
          <w:right w:val="single" w:sz="8" w:space="0" w:color="4C78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D2EC" w:themeFill="accent1" w:themeFillTint="3F"/>
      </w:tcPr>
    </w:tblStylePr>
    <w:tblStylePr w:type="band1Horz">
      <w:tblPr/>
      <w:tcPr>
        <w:tcBorders>
          <w:insideH w:val="nil"/>
          <w:insideV w:val="nil"/>
        </w:tcBorders>
        <w:shd w:val="clear" w:color="auto" w:fill="C4D2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0578"/>
    <w:pPr>
      <w:spacing w:line="240" w:lineRule="auto"/>
    </w:pPr>
    <w:tblPr>
      <w:tblStyleRowBandSize w:val="1"/>
      <w:tblStyleColBandSize w:val="1"/>
      <w:tblBorders>
        <w:top w:val="single" w:sz="8" w:space="0" w:color="FFC310" w:themeColor="accent2" w:themeTint="BF"/>
        <w:left w:val="single" w:sz="8" w:space="0" w:color="FFC310" w:themeColor="accent2" w:themeTint="BF"/>
        <w:bottom w:val="single" w:sz="8" w:space="0" w:color="FFC310" w:themeColor="accent2" w:themeTint="BF"/>
        <w:right w:val="single" w:sz="8" w:space="0" w:color="FFC310" w:themeColor="accent2" w:themeTint="BF"/>
        <w:insideH w:val="single" w:sz="8" w:space="0" w:color="FFC310" w:themeColor="accent2" w:themeTint="BF"/>
      </w:tblBorders>
    </w:tblPr>
    <w:tblStylePr w:type="firstRow">
      <w:pPr>
        <w:spacing w:before="0" w:after="0" w:line="240" w:lineRule="auto"/>
      </w:pPr>
      <w:rPr>
        <w:b/>
        <w:bCs/>
        <w:color w:val="FFFFFF" w:themeColor="background1"/>
      </w:rPr>
      <w:tblPr/>
      <w:tcPr>
        <w:tcBorders>
          <w:top w:val="single" w:sz="8" w:space="0" w:color="FFC310" w:themeColor="accent2" w:themeTint="BF"/>
          <w:left w:val="single" w:sz="8" w:space="0" w:color="FFC310" w:themeColor="accent2" w:themeTint="BF"/>
          <w:bottom w:val="single" w:sz="8" w:space="0" w:color="FFC310" w:themeColor="accent2" w:themeTint="BF"/>
          <w:right w:val="single" w:sz="8" w:space="0" w:color="FFC310" w:themeColor="accent2" w:themeTint="BF"/>
          <w:insideH w:val="nil"/>
          <w:insideV w:val="nil"/>
        </w:tcBorders>
        <w:shd w:val="clear" w:color="auto" w:fill="BF9000" w:themeFill="accent2"/>
      </w:tcPr>
    </w:tblStylePr>
    <w:tblStylePr w:type="lastRow">
      <w:pPr>
        <w:spacing w:before="0" w:after="0" w:line="240" w:lineRule="auto"/>
      </w:pPr>
      <w:rPr>
        <w:b/>
        <w:bCs/>
      </w:rPr>
      <w:tblPr/>
      <w:tcPr>
        <w:tcBorders>
          <w:top w:val="double" w:sz="6" w:space="0" w:color="FFC310" w:themeColor="accent2" w:themeTint="BF"/>
          <w:left w:val="single" w:sz="8" w:space="0" w:color="FFC310" w:themeColor="accent2" w:themeTint="BF"/>
          <w:bottom w:val="single" w:sz="8" w:space="0" w:color="FFC310" w:themeColor="accent2" w:themeTint="BF"/>
          <w:right w:val="single" w:sz="8" w:space="0" w:color="FFC3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BB0" w:themeFill="accent2" w:themeFillTint="3F"/>
      </w:tcPr>
    </w:tblStylePr>
    <w:tblStylePr w:type="band1Horz">
      <w:tblPr/>
      <w:tcPr>
        <w:tcBorders>
          <w:insideH w:val="nil"/>
          <w:insideV w:val="nil"/>
        </w:tcBorders>
        <w:shd w:val="clear" w:color="auto" w:fill="FFEB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0578"/>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54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5496" w:themeFill="accent1"/>
      </w:tcPr>
    </w:tblStylePr>
    <w:tblStylePr w:type="lastCol">
      <w:rPr>
        <w:b/>
        <w:bCs/>
        <w:color w:val="FFFFFF" w:themeColor="background1"/>
      </w:rPr>
      <w:tblPr/>
      <w:tcPr>
        <w:tcBorders>
          <w:left w:val="nil"/>
          <w:right w:val="nil"/>
          <w:insideH w:val="nil"/>
          <w:insideV w:val="nil"/>
        </w:tcBorders>
        <w:shd w:val="clear" w:color="auto" w:fill="2F54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000" w:themeFill="accent2"/>
      </w:tcPr>
    </w:tblStylePr>
    <w:tblStylePr w:type="lastCol">
      <w:rPr>
        <w:b/>
        <w:bCs/>
        <w:color w:val="FFFFFF" w:themeColor="background1"/>
      </w:rPr>
      <w:tblPr/>
      <w:tcPr>
        <w:tcBorders>
          <w:left w:val="nil"/>
          <w:right w:val="nil"/>
          <w:insideH w:val="nil"/>
          <w:insideV w:val="nil"/>
        </w:tcBorders>
        <w:shd w:val="clear" w:color="auto" w:fill="BF9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NormalIndent">
    <w:name w:val="Normal Indent"/>
    <w:basedOn w:val="Normal"/>
    <w:uiPriority w:val="99"/>
    <w:semiHidden/>
    <w:unhideWhenUsed/>
    <w:rsid w:val="00610578"/>
    <w:pPr>
      <w:ind w:left="720"/>
    </w:pPr>
  </w:style>
  <w:style w:type="paragraph" w:styleId="NoteHeading">
    <w:name w:val="Note Heading"/>
    <w:basedOn w:val="Normal"/>
    <w:next w:val="Normal"/>
    <w:link w:val="NoteHeadingChar"/>
    <w:uiPriority w:val="99"/>
    <w:semiHidden/>
    <w:unhideWhenUsed/>
    <w:rsid w:val="00610578"/>
    <w:pPr>
      <w:spacing w:line="240" w:lineRule="auto"/>
    </w:pPr>
  </w:style>
  <w:style w:type="character" w:customStyle="1" w:styleId="NoteHeadingChar">
    <w:name w:val="Note Heading Char"/>
    <w:basedOn w:val="DefaultParagraphFont"/>
    <w:link w:val="NoteHeading"/>
    <w:uiPriority w:val="99"/>
    <w:semiHidden/>
    <w:rsid w:val="00610578"/>
  </w:style>
  <w:style w:type="character" w:styleId="PageNumber">
    <w:name w:val="page number"/>
    <w:basedOn w:val="DefaultParagraphFont"/>
    <w:uiPriority w:val="99"/>
    <w:semiHidden/>
    <w:unhideWhenUsed/>
    <w:rsid w:val="00610578"/>
  </w:style>
  <w:style w:type="table" w:styleId="PlainTable1">
    <w:name w:val="Plain Table 1"/>
    <w:basedOn w:val="Table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10578"/>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0578"/>
    <w:rPr>
      <w:rFonts w:ascii="Consolas" w:hAnsi="Consolas"/>
      <w:szCs w:val="21"/>
    </w:rPr>
  </w:style>
  <w:style w:type="paragraph" w:styleId="Quote">
    <w:name w:val="Quote"/>
    <w:basedOn w:val="Normal"/>
    <w:next w:val="Normal"/>
    <w:link w:val="QuoteChar"/>
    <w:uiPriority w:val="29"/>
    <w:semiHidden/>
    <w:unhideWhenUsed/>
    <w:qFormat/>
    <w:rsid w:val="006105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0578"/>
    <w:rPr>
      <w:i/>
      <w:iCs/>
      <w:color w:val="404040" w:themeColor="text1" w:themeTint="BF"/>
    </w:rPr>
  </w:style>
  <w:style w:type="character" w:styleId="Strong">
    <w:name w:val="Strong"/>
    <w:basedOn w:val="DefaultParagraphFont"/>
    <w:uiPriority w:val="22"/>
    <w:semiHidden/>
    <w:unhideWhenUsed/>
    <w:qFormat/>
    <w:rsid w:val="00610578"/>
    <w:rPr>
      <w:b/>
      <w:bCs/>
    </w:rPr>
  </w:style>
  <w:style w:type="character" w:styleId="SubtleEmphasis">
    <w:name w:val="Subtle Emphasis"/>
    <w:basedOn w:val="DefaultParagraphFont"/>
    <w:uiPriority w:val="19"/>
    <w:semiHidden/>
    <w:unhideWhenUsed/>
    <w:qFormat/>
    <w:rsid w:val="00610578"/>
    <w:rPr>
      <w:i/>
      <w:iCs/>
      <w:color w:val="404040" w:themeColor="text1" w:themeTint="BF"/>
    </w:rPr>
  </w:style>
  <w:style w:type="character" w:styleId="SubtleReference">
    <w:name w:val="Subtle Reference"/>
    <w:basedOn w:val="DefaultParagraphFont"/>
    <w:uiPriority w:val="31"/>
    <w:semiHidden/>
    <w:unhideWhenUsed/>
    <w:qFormat/>
    <w:rsid w:val="00610578"/>
    <w:rPr>
      <w:smallCaps/>
      <w:color w:val="5A5A5A" w:themeColor="text1" w:themeTint="A5"/>
    </w:rPr>
  </w:style>
  <w:style w:type="table" w:styleId="Table3Deffects1">
    <w:name w:val="Table 3D effects 1"/>
    <w:basedOn w:val="Table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10578"/>
    <w:pPr>
      <w:ind w:left="220" w:hanging="220"/>
    </w:pPr>
  </w:style>
  <w:style w:type="paragraph" w:styleId="TableofFigures">
    <w:name w:val="table of figures"/>
    <w:basedOn w:val="Normal"/>
    <w:next w:val="Normal"/>
    <w:uiPriority w:val="99"/>
    <w:semiHidden/>
    <w:unhideWhenUsed/>
    <w:rsid w:val="00610578"/>
  </w:style>
  <w:style w:type="table" w:styleId="TableProfessional">
    <w:name w:val="Table Professional"/>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0578"/>
    <w:pPr>
      <w:spacing w:after="100"/>
    </w:pPr>
  </w:style>
  <w:style w:type="paragraph" w:styleId="TOC2">
    <w:name w:val="toc 2"/>
    <w:basedOn w:val="Normal"/>
    <w:next w:val="Normal"/>
    <w:autoRedefine/>
    <w:uiPriority w:val="39"/>
    <w:semiHidden/>
    <w:unhideWhenUsed/>
    <w:rsid w:val="00610578"/>
    <w:pPr>
      <w:spacing w:after="100"/>
      <w:ind w:left="220"/>
    </w:pPr>
  </w:style>
  <w:style w:type="paragraph" w:styleId="TOC3">
    <w:name w:val="toc 3"/>
    <w:basedOn w:val="Normal"/>
    <w:next w:val="Normal"/>
    <w:autoRedefine/>
    <w:uiPriority w:val="39"/>
    <w:semiHidden/>
    <w:unhideWhenUsed/>
    <w:rsid w:val="00610578"/>
    <w:pPr>
      <w:spacing w:after="100"/>
      <w:ind w:left="440"/>
    </w:pPr>
  </w:style>
  <w:style w:type="paragraph" w:styleId="TOC4">
    <w:name w:val="toc 4"/>
    <w:basedOn w:val="Normal"/>
    <w:next w:val="Normal"/>
    <w:autoRedefine/>
    <w:uiPriority w:val="39"/>
    <w:semiHidden/>
    <w:unhideWhenUsed/>
    <w:rsid w:val="00610578"/>
    <w:pPr>
      <w:spacing w:after="100"/>
      <w:ind w:left="660"/>
    </w:pPr>
  </w:style>
  <w:style w:type="paragraph" w:styleId="TOC5">
    <w:name w:val="toc 5"/>
    <w:basedOn w:val="Normal"/>
    <w:next w:val="Normal"/>
    <w:autoRedefine/>
    <w:uiPriority w:val="39"/>
    <w:semiHidden/>
    <w:unhideWhenUsed/>
    <w:rsid w:val="00610578"/>
    <w:pPr>
      <w:spacing w:after="100"/>
      <w:ind w:left="880"/>
    </w:pPr>
  </w:style>
  <w:style w:type="paragraph" w:styleId="TOC6">
    <w:name w:val="toc 6"/>
    <w:basedOn w:val="Normal"/>
    <w:next w:val="Normal"/>
    <w:autoRedefine/>
    <w:uiPriority w:val="39"/>
    <w:semiHidden/>
    <w:unhideWhenUsed/>
    <w:rsid w:val="00610578"/>
    <w:pPr>
      <w:spacing w:after="100"/>
      <w:ind w:left="1100"/>
    </w:pPr>
  </w:style>
  <w:style w:type="paragraph" w:styleId="TOC7">
    <w:name w:val="toc 7"/>
    <w:basedOn w:val="Normal"/>
    <w:next w:val="Normal"/>
    <w:autoRedefine/>
    <w:uiPriority w:val="39"/>
    <w:semiHidden/>
    <w:unhideWhenUsed/>
    <w:rsid w:val="00610578"/>
    <w:pPr>
      <w:spacing w:after="100"/>
      <w:ind w:left="1320"/>
    </w:pPr>
  </w:style>
  <w:style w:type="paragraph" w:styleId="TOC8">
    <w:name w:val="toc 8"/>
    <w:basedOn w:val="Normal"/>
    <w:next w:val="Normal"/>
    <w:autoRedefine/>
    <w:uiPriority w:val="39"/>
    <w:semiHidden/>
    <w:unhideWhenUsed/>
    <w:rsid w:val="00610578"/>
    <w:pPr>
      <w:spacing w:after="100"/>
      <w:ind w:left="1540"/>
    </w:pPr>
  </w:style>
  <w:style w:type="paragraph" w:styleId="TOC9">
    <w:name w:val="toc 9"/>
    <w:basedOn w:val="Normal"/>
    <w:next w:val="Normal"/>
    <w:autoRedefine/>
    <w:uiPriority w:val="39"/>
    <w:semiHidden/>
    <w:unhideWhenUsed/>
    <w:rsid w:val="00610578"/>
    <w:pPr>
      <w:spacing w:after="100"/>
      <w:ind w:left="1760"/>
    </w:pPr>
  </w:style>
  <w:style w:type="paragraph" w:styleId="TOCHeading">
    <w:name w:val="TOC Heading"/>
    <w:basedOn w:val="Heading1"/>
    <w:next w:val="Normal"/>
    <w:uiPriority w:val="39"/>
    <w:semiHidden/>
    <w:unhideWhenUsed/>
    <w:qFormat/>
    <w:rsid w:val="00610578"/>
    <w:pPr>
      <w:spacing w:before="240" w:after="0" w:line="259" w:lineRule="auto"/>
      <w:contextualSpacing w:val="0"/>
      <w:jc w:val="left"/>
      <w:outlineLvl w:val="9"/>
    </w:pPr>
    <w:rPr>
      <w:caps w:val="0"/>
      <w:color w:val="233E70" w:themeColor="accent1" w:themeShade="BF"/>
      <w:sz w:val="32"/>
    </w:rPr>
  </w:style>
  <w:style w:type="paragraph" w:customStyle="1" w:styleId="Default">
    <w:name w:val="Default"/>
    <w:rsid w:val="00EF3019"/>
    <w:pPr>
      <w:autoSpaceDE w:val="0"/>
      <w:autoSpaceDN w:val="0"/>
      <w:adjustRightInd w:val="0"/>
      <w:spacing w:line="240" w:lineRule="auto"/>
    </w:pPr>
    <w:rPr>
      <w:rFonts w:ascii="KaiTi" w:eastAsia="KaiTi" w:cs="KaiTi"/>
      <w:color w:val="000000"/>
      <w:sz w:val="24"/>
      <w:szCs w:val="24"/>
    </w:rPr>
  </w:style>
  <w:style w:type="paragraph" w:customStyle="1" w:styleId="TitleFigureFullPg">
    <w:name w:val="Title Figure Full Pg"/>
    <w:basedOn w:val="Normal"/>
    <w:qFormat/>
    <w:rsid w:val="00AE030C"/>
    <w:pPr>
      <w:keepNext/>
      <w:spacing w:line="240" w:lineRule="auto"/>
    </w:pPr>
    <w:rPr>
      <w:rFonts w:ascii="SF Compact Display" w:eastAsia="Times New Roman" w:hAnsi="SF Compact Display" w:cs="Arial"/>
      <w:bCs/>
      <w:szCs w:val="18"/>
      <w:lang w:eastAsia="zh-CN"/>
    </w:rPr>
  </w:style>
  <w:style w:type="paragraph" w:customStyle="1" w:styleId="SourceFigureFullPg">
    <w:name w:val="Source Figure Full Pg"/>
    <w:basedOn w:val="Normal"/>
    <w:qFormat/>
    <w:rsid w:val="007175B0"/>
    <w:pPr>
      <w:keepLines/>
      <w:spacing w:line="218" w:lineRule="atLeast"/>
    </w:pPr>
    <w:rPr>
      <w:rFonts w:ascii="SF Compact Display" w:eastAsia="Times New Roman" w:hAnsi="SF Compact Display" w:cs="Arial"/>
      <w:bCs/>
      <w:color w:val="000000"/>
      <w:sz w:val="16"/>
      <w:szCs w:val="18"/>
      <w:lang w:eastAsia="zh-CN"/>
    </w:rPr>
  </w:style>
  <w:style w:type="character" w:styleId="UnresolvedMention">
    <w:name w:val="Unresolved Mention"/>
    <w:basedOn w:val="DefaultParagraphFont"/>
    <w:uiPriority w:val="99"/>
    <w:semiHidden/>
    <w:unhideWhenUsed/>
    <w:rsid w:val="009D1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4386">
      <w:bodyDiv w:val="1"/>
      <w:marLeft w:val="0"/>
      <w:marRight w:val="0"/>
      <w:marTop w:val="0"/>
      <w:marBottom w:val="0"/>
      <w:divBdr>
        <w:top w:val="none" w:sz="0" w:space="0" w:color="auto"/>
        <w:left w:val="none" w:sz="0" w:space="0" w:color="auto"/>
        <w:bottom w:val="none" w:sz="0" w:space="0" w:color="auto"/>
        <w:right w:val="none" w:sz="0" w:space="0" w:color="auto"/>
      </w:divBdr>
    </w:div>
    <w:div w:id="361708408">
      <w:bodyDiv w:val="1"/>
      <w:marLeft w:val="0"/>
      <w:marRight w:val="0"/>
      <w:marTop w:val="0"/>
      <w:marBottom w:val="0"/>
      <w:divBdr>
        <w:top w:val="none" w:sz="0" w:space="0" w:color="auto"/>
        <w:left w:val="none" w:sz="0" w:space="0" w:color="auto"/>
        <w:bottom w:val="none" w:sz="0" w:space="0" w:color="auto"/>
        <w:right w:val="none" w:sz="0" w:space="0" w:color="auto"/>
      </w:divBdr>
    </w:div>
    <w:div w:id="541209811">
      <w:bodyDiv w:val="1"/>
      <w:marLeft w:val="0"/>
      <w:marRight w:val="0"/>
      <w:marTop w:val="0"/>
      <w:marBottom w:val="0"/>
      <w:divBdr>
        <w:top w:val="none" w:sz="0" w:space="0" w:color="auto"/>
        <w:left w:val="none" w:sz="0" w:space="0" w:color="auto"/>
        <w:bottom w:val="none" w:sz="0" w:space="0" w:color="auto"/>
        <w:right w:val="none" w:sz="0" w:space="0" w:color="auto"/>
      </w:divBdr>
    </w:div>
    <w:div w:id="753012857">
      <w:bodyDiv w:val="1"/>
      <w:marLeft w:val="0"/>
      <w:marRight w:val="0"/>
      <w:marTop w:val="0"/>
      <w:marBottom w:val="0"/>
      <w:divBdr>
        <w:top w:val="none" w:sz="0" w:space="0" w:color="auto"/>
        <w:left w:val="none" w:sz="0" w:space="0" w:color="auto"/>
        <w:bottom w:val="none" w:sz="0" w:space="0" w:color="auto"/>
        <w:right w:val="none" w:sz="0" w:space="0" w:color="auto"/>
      </w:divBdr>
    </w:div>
    <w:div w:id="1184515070">
      <w:bodyDiv w:val="1"/>
      <w:marLeft w:val="0"/>
      <w:marRight w:val="0"/>
      <w:marTop w:val="0"/>
      <w:marBottom w:val="0"/>
      <w:divBdr>
        <w:top w:val="none" w:sz="0" w:space="0" w:color="auto"/>
        <w:left w:val="none" w:sz="0" w:space="0" w:color="auto"/>
        <w:bottom w:val="none" w:sz="0" w:space="0" w:color="auto"/>
        <w:right w:val="none" w:sz="0" w:space="0" w:color="auto"/>
      </w:divBdr>
    </w:div>
    <w:div w:id="1391615218">
      <w:bodyDiv w:val="1"/>
      <w:marLeft w:val="0"/>
      <w:marRight w:val="0"/>
      <w:marTop w:val="0"/>
      <w:marBottom w:val="0"/>
      <w:divBdr>
        <w:top w:val="none" w:sz="0" w:space="0" w:color="auto"/>
        <w:left w:val="none" w:sz="0" w:space="0" w:color="auto"/>
        <w:bottom w:val="none" w:sz="0" w:space="0" w:color="auto"/>
        <w:right w:val="none" w:sz="0" w:space="0" w:color="auto"/>
      </w:divBdr>
    </w:div>
    <w:div w:id="1490826910">
      <w:bodyDiv w:val="1"/>
      <w:marLeft w:val="0"/>
      <w:marRight w:val="0"/>
      <w:marTop w:val="0"/>
      <w:marBottom w:val="0"/>
      <w:divBdr>
        <w:top w:val="none" w:sz="0" w:space="0" w:color="auto"/>
        <w:left w:val="none" w:sz="0" w:space="0" w:color="auto"/>
        <w:bottom w:val="none" w:sz="0" w:space="0" w:color="auto"/>
        <w:right w:val="none" w:sz="0" w:space="0" w:color="auto"/>
      </w:divBdr>
    </w:div>
    <w:div w:id="1525897169">
      <w:bodyDiv w:val="1"/>
      <w:marLeft w:val="0"/>
      <w:marRight w:val="0"/>
      <w:marTop w:val="0"/>
      <w:marBottom w:val="0"/>
      <w:divBdr>
        <w:top w:val="none" w:sz="0" w:space="0" w:color="auto"/>
        <w:left w:val="none" w:sz="0" w:space="0" w:color="auto"/>
        <w:bottom w:val="none" w:sz="0" w:space="0" w:color="auto"/>
        <w:right w:val="none" w:sz="0" w:space="0" w:color="auto"/>
      </w:divBdr>
    </w:div>
    <w:div w:id="1804808152">
      <w:bodyDiv w:val="1"/>
      <w:marLeft w:val="0"/>
      <w:marRight w:val="0"/>
      <w:marTop w:val="0"/>
      <w:marBottom w:val="0"/>
      <w:divBdr>
        <w:top w:val="none" w:sz="0" w:space="0" w:color="auto"/>
        <w:left w:val="none" w:sz="0" w:space="0" w:color="auto"/>
        <w:bottom w:val="none" w:sz="0" w:space="0" w:color="auto"/>
        <w:right w:val="none" w:sz="0" w:space="0" w:color="auto"/>
      </w:divBdr>
    </w:div>
    <w:div w:id="1849517717">
      <w:bodyDiv w:val="1"/>
      <w:marLeft w:val="0"/>
      <w:marRight w:val="0"/>
      <w:marTop w:val="0"/>
      <w:marBottom w:val="0"/>
      <w:divBdr>
        <w:top w:val="none" w:sz="0" w:space="0" w:color="auto"/>
        <w:left w:val="none" w:sz="0" w:space="0" w:color="auto"/>
        <w:bottom w:val="none" w:sz="0" w:space="0" w:color="auto"/>
        <w:right w:val="none" w:sz="0" w:space="0" w:color="auto"/>
      </w:divBdr>
    </w:div>
    <w:div w:id="21216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image" Target="media/image22.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20Liu%20HP\AppData\Roaming\Microsoft\Templates\Polished%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2C38C07198468FAB6EF771553CFE79"/>
        <w:category>
          <w:name w:val="General"/>
          <w:gallery w:val="placeholder"/>
        </w:category>
        <w:types>
          <w:type w:val="bbPlcHdr"/>
        </w:types>
        <w:behaviors>
          <w:behavior w:val="content"/>
        </w:behaviors>
        <w:guid w:val="{33E08E16-34B7-482A-BEC8-75C30DBF6508}"/>
      </w:docPartPr>
      <w:docPartBody>
        <w:p w:rsidR="00652EDD" w:rsidRDefault="00DE45CD">
          <w:pPr>
            <w:pStyle w:val="962C38C07198468FAB6EF771553CFE79"/>
          </w:pPr>
          <w:r w:rsidRPr="006658C4">
            <w:t>Contact</w:t>
          </w:r>
        </w:p>
      </w:docPartBody>
    </w:docPart>
    <w:docPart>
      <w:docPartPr>
        <w:name w:val="E87C762F08DB4D09A708136E73281091"/>
        <w:category>
          <w:name w:val="General"/>
          <w:gallery w:val="placeholder"/>
        </w:category>
        <w:types>
          <w:type w:val="bbPlcHdr"/>
        </w:types>
        <w:behaviors>
          <w:behavior w:val="content"/>
        </w:behaviors>
        <w:guid w:val="{D9BF889F-247E-4883-8DD2-958F4D022AE7}"/>
      </w:docPartPr>
      <w:docPartBody>
        <w:p w:rsidR="00652EDD" w:rsidRDefault="00DE45CD">
          <w:pPr>
            <w:pStyle w:val="E87C762F08DB4D09A708136E73281091"/>
          </w:pPr>
          <w:r w:rsidRPr="006658C4">
            <w:t>City, ST ZIP</w:t>
          </w:r>
        </w:p>
      </w:docPartBody>
    </w:docPart>
    <w:docPart>
      <w:docPartPr>
        <w:name w:val="444419B5102F4DECB4BFEBBF7BD7E272"/>
        <w:category>
          <w:name w:val="General"/>
          <w:gallery w:val="placeholder"/>
        </w:category>
        <w:types>
          <w:type w:val="bbPlcHdr"/>
        </w:types>
        <w:behaviors>
          <w:behavior w:val="content"/>
        </w:behaviors>
        <w:guid w:val="{92C258FB-EF45-4A1A-8D06-78E0438AC43F}"/>
      </w:docPartPr>
      <w:docPartBody>
        <w:p w:rsidR="00652EDD" w:rsidRDefault="00DE45CD">
          <w:pPr>
            <w:pStyle w:val="444419B5102F4DECB4BFEBBF7BD7E272"/>
          </w:pPr>
          <w:r w:rsidRPr="006658C4">
            <w:t>Telephone</w:t>
          </w:r>
        </w:p>
      </w:docPartBody>
    </w:docPart>
    <w:docPart>
      <w:docPartPr>
        <w:name w:val="42FA879EEC9B41618508D7E8B97731F8"/>
        <w:category>
          <w:name w:val="General"/>
          <w:gallery w:val="placeholder"/>
        </w:category>
        <w:types>
          <w:type w:val="bbPlcHdr"/>
        </w:types>
        <w:behaviors>
          <w:behavior w:val="content"/>
        </w:behaviors>
        <w:guid w:val="{DDC31EDB-9732-4FE3-B2CE-B303441F8F15}"/>
      </w:docPartPr>
      <w:docPartBody>
        <w:p w:rsidR="00652EDD" w:rsidRDefault="00DE45CD">
          <w:pPr>
            <w:pStyle w:val="42FA879EEC9B41618508D7E8B97731F8"/>
          </w:pPr>
          <w:r>
            <w:t>Your name</w:t>
          </w:r>
        </w:p>
      </w:docPartBody>
    </w:docPart>
    <w:docPart>
      <w:docPartPr>
        <w:name w:val="58D7777658A14FF0B9343E81E2180698"/>
        <w:category>
          <w:name w:val="General"/>
          <w:gallery w:val="placeholder"/>
        </w:category>
        <w:types>
          <w:type w:val="bbPlcHdr"/>
        </w:types>
        <w:behaviors>
          <w:behavior w:val="content"/>
        </w:behaviors>
        <w:guid w:val="{BD765416-0894-45F6-8C7A-ED10F16D07DC}"/>
      </w:docPartPr>
      <w:docPartBody>
        <w:p w:rsidR="00652EDD" w:rsidRDefault="00DE45CD">
          <w:pPr>
            <w:pStyle w:val="58D7777658A14FF0B9343E81E2180698"/>
          </w:pPr>
          <w:r>
            <w:t>Profession or Industry</w:t>
          </w:r>
        </w:p>
      </w:docPartBody>
    </w:docPart>
    <w:docPart>
      <w:docPartPr>
        <w:name w:val="DF070BABB36E4BAC877D3D961CD41767"/>
        <w:category>
          <w:name w:val="General"/>
          <w:gallery w:val="placeholder"/>
        </w:category>
        <w:types>
          <w:type w:val="bbPlcHdr"/>
        </w:types>
        <w:behaviors>
          <w:behavior w:val="content"/>
        </w:behaviors>
        <w:guid w:val="{71E19915-7997-453F-9C78-F6CE9FD7CC1D}"/>
      </w:docPartPr>
      <w:docPartBody>
        <w:p w:rsidR="00652EDD" w:rsidRDefault="00DE45CD">
          <w:pPr>
            <w:pStyle w:val="DF070BABB36E4BAC877D3D961CD41767"/>
          </w:pPr>
          <w:r>
            <w:t>Recipient Name</w:t>
          </w:r>
        </w:p>
      </w:docPartBody>
    </w:docPart>
    <w:docPart>
      <w:docPartPr>
        <w:name w:val="70F12F3DF48046518ABEFBB15DF09315"/>
        <w:category>
          <w:name w:val="General"/>
          <w:gallery w:val="placeholder"/>
        </w:category>
        <w:types>
          <w:type w:val="bbPlcHdr"/>
        </w:types>
        <w:behaviors>
          <w:behavior w:val="content"/>
        </w:behaviors>
        <w:guid w:val="{EF6ABFEA-338E-411F-834E-116537C58D76}"/>
      </w:docPartPr>
      <w:docPartBody>
        <w:p w:rsidR="00CF4F90" w:rsidRDefault="00D63750" w:rsidP="00D63750">
          <w:pPr>
            <w:pStyle w:val="70F12F3DF48046518ABEFBB15DF09315"/>
          </w:pPr>
          <w:r>
            <w:t>YN</w:t>
          </w:r>
        </w:p>
      </w:docPartBody>
    </w:docPart>
    <w:docPart>
      <w:docPartPr>
        <w:name w:val="B25165CCD9C94C8191DCECB2ECA9AF57"/>
        <w:category>
          <w:name w:val="General"/>
          <w:gallery w:val="placeholder"/>
        </w:category>
        <w:types>
          <w:type w:val="bbPlcHdr"/>
        </w:types>
        <w:behaviors>
          <w:behavior w:val="content"/>
        </w:behaviors>
        <w:guid w:val="{3D6B8CAC-540A-4734-85CF-EF6EB0D10600}"/>
      </w:docPartPr>
      <w:docPartBody>
        <w:p w:rsidR="00CF4F90" w:rsidRDefault="00D63750" w:rsidP="00D63750">
          <w:pPr>
            <w:pStyle w:val="B25165CCD9C94C8191DCECB2ECA9AF57"/>
          </w:pPr>
          <w:r w:rsidRPr="006658C4">
            <w:t>Address</w:t>
          </w:r>
        </w:p>
      </w:docPartBody>
    </w:docPart>
    <w:docPart>
      <w:docPartPr>
        <w:name w:val="C378BE72159148E6B5C6DA32EB2AF855"/>
        <w:category>
          <w:name w:val="General"/>
          <w:gallery w:val="placeholder"/>
        </w:category>
        <w:types>
          <w:type w:val="bbPlcHdr"/>
        </w:types>
        <w:behaviors>
          <w:behavior w:val="content"/>
        </w:behaviors>
        <w:guid w:val="{3596564B-7597-4675-908D-9A1931A53009}"/>
      </w:docPartPr>
      <w:docPartBody>
        <w:p w:rsidR="00CF4F90" w:rsidRDefault="00D63750" w:rsidP="00D63750">
          <w:pPr>
            <w:pStyle w:val="C378BE72159148E6B5C6DA32EB2AF855"/>
          </w:pPr>
          <w:r w:rsidRPr="006658C4">
            <w:t>Email</w:t>
          </w:r>
        </w:p>
      </w:docPartBody>
    </w:docPart>
    <w:docPart>
      <w:docPartPr>
        <w:name w:val="B44DE83D3E704C29A61FC909BADF8236"/>
        <w:category>
          <w:name w:val="General"/>
          <w:gallery w:val="placeholder"/>
        </w:category>
        <w:types>
          <w:type w:val="bbPlcHdr"/>
        </w:types>
        <w:behaviors>
          <w:behavior w:val="content"/>
        </w:behaviors>
        <w:guid w:val="{18C34E23-A525-4138-8427-55FD990A684E}"/>
      </w:docPartPr>
      <w:docPartBody>
        <w:p w:rsidR="00CF4F90" w:rsidRDefault="00D63750" w:rsidP="00D63750">
          <w:pPr>
            <w:pStyle w:val="B44DE83D3E704C29A61FC909BADF8236"/>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aiTi">
    <w:panose1 w:val="02010609060101010101"/>
    <w:charset w:val="86"/>
    <w:family w:val="modern"/>
    <w:pitch w:val="fixed"/>
    <w:sig w:usb0="800002BF" w:usb1="38CF7CFA" w:usb2="00000016" w:usb3="00000000" w:csb0="00040001" w:csb1="00000000"/>
  </w:font>
  <w:font w:name="SF Compact Display">
    <w:panose1 w:val="020B0304030202060204"/>
    <w:charset w:val="00"/>
    <w:family w:val="swiss"/>
    <w:pitch w:val="variable"/>
    <w:sig w:usb0="A000004F"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DD"/>
    <w:rsid w:val="00006879"/>
    <w:rsid w:val="0001147B"/>
    <w:rsid w:val="001D406F"/>
    <w:rsid w:val="00203F90"/>
    <w:rsid w:val="002B39DB"/>
    <w:rsid w:val="00300F11"/>
    <w:rsid w:val="003B0BCF"/>
    <w:rsid w:val="004278E7"/>
    <w:rsid w:val="004945A3"/>
    <w:rsid w:val="0054097B"/>
    <w:rsid w:val="005415CE"/>
    <w:rsid w:val="00574200"/>
    <w:rsid w:val="00604B21"/>
    <w:rsid w:val="00634652"/>
    <w:rsid w:val="0065097A"/>
    <w:rsid w:val="00652EDD"/>
    <w:rsid w:val="006E2A9A"/>
    <w:rsid w:val="006F1117"/>
    <w:rsid w:val="007E1F31"/>
    <w:rsid w:val="00827BFD"/>
    <w:rsid w:val="008A2649"/>
    <w:rsid w:val="008B666F"/>
    <w:rsid w:val="009A329B"/>
    <w:rsid w:val="00BC501A"/>
    <w:rsid w:val="00CC3581"/>
    <w:rsid w:val="00CF4F90"/>
    <w:rsid w:val="00D53FF5"/>
    <w:rsid w:val="00D63750"/>
    <w:rsid w:val="00DD2632"/>
    <w:rsid w:val="00DE45CD"/>
    <w:rsid w:val="00E72E2F"/>
    <w:rsid w:val="00EC289F"/>
    <w:rsid w:val="00F46BB9"/>
    <w:rsid w:val="00F95A83"/>
    <w:rsid w:val="00FD12BA"/>
    <w:rsid w:val="00FF2D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8FFFA1BD0C44839A7803DF4FBAB9D3">
    <w:name w:val="5E8FFFA1BD0C44839A7803DF4FBAB9D3"/>
  </w:style>
  <w:style w:type="paragraph" w:customStyle="1" w:styleId="962C38C07198468FAB6EF771553CFE79">
    <w:name w:val="962C38C07198468FAB6EF771553CFE79"/>
  </w:style>
  <w:style w:type="paragraph" w:customStyle="1" w:styleId="89B9FFCCFA3E48119CB57351A7355D1A">
    <w:name w:val="89B9FFCCFA3E48119CB57351A7355D1A"/>
  </w:style>
  <w:style w:type="paragraph" w:customStyle="1" w:styleId="E87C762F08DB4D09A708136E73281091">
    <w:name w:val="E87C762F08DB4D09A708136E73281091"/>
  </w:style>
  <w:style w:type="paragraph" w:customStyle="1" w:styleId="0886F7B216424814AF20AF14F890043C">
    <w:name w:val="0886F7B216424814AF20AF14F890043C"/>
  </w:style>
  <w:style w:type="paragraph" w:customStyle="1" w:styleId="444419B5102F4DECB4BFEBBF7BD7E272">
    <w:name w:val="444419B5102F4DECB4BFEBBF7BD7E272"/>
  </w:style>
  <w:style w:type="paragraph" w:customStyle="1" w:styleId="42FA879EEC9B41618508D7E8B97731F8">
    <w:name w:val="42FA879EEC9B41618508D7E8B97731F8"/>
  </w:style>
  <w:style w:type="paragraph" w:customStyle="1" w:styleId="58D7777658A14FF0B9343E81E2180698">
    <w:name w:val="58D7777658A14FF0B9343E81E2180698"/>
  </w:style>
  <w:style w:type="paragraph" w:customStyle="1" w:styleId="3A49A1D65FE74543AEBE5B71F1D6F1C9">
    <w:name w:val="3A49A1D65FE74543AEBE5B71F1D6F1C9"/>
  </w:style>
  <w:style w:type="paragraph" w:customStyle="1" w:styleId="DF070BABB36E4BAC877D3D961CD41767">
    <w:name w:val="DF070BABB36E4BAC877D3D961CD41767"/>
  </w:style>
  <w:style w:type="paragraph" w:customStyle="1" w:styleId="7539D24002DD45B8BF23EEE17204536A">
    <w:name w:val="7539D24002DD45B8BF23EEE17204536A"/>
  </w:style>
  <w:style w:type="paragraph" w:customStyle="1" w:styleId="28B589DD82D642E1A2DEEC922FA567EC">
    <w:name w:val="28B589DD82D642E1A2DEEC922FA567EC"/>
  </w:style>
  <w:style w:type="paragraph" w:customStyle="1" w:styleId="22CBB8D66BC846E8B87BB3A233CDA18A">
    <w:name w:val="22CBB8D66BC846E8B87BB3A233CDA18A"/>
  </w:style>
  <w:style w:type="paragraph" w:customStyle="1" w:styleId="21838D4FA0AB49BB8CCD3B42F63778B8">
    <w:name w:val="21838D4FA0AB49BB8CCD3B42F63778B8"/>
  </w:style>
  <w:style w:type="paragraph" w:customStyle="1" w:styleId="77B929F62E2A419A8FBE9AAFB96C0C27">
    <w:name w:val="77B929F62E2A419A8FBE9AAFB96C0C27"/>
  </w:style>
  <w:style w:type="paragraph" w:customStyle="1" w:styleId="C71728DF3D6C450DA8FD4B62AA80FBC8">
    <w:name w:val="C71728DF3D6C450DA8FD4B62AA80FBC8"/>
  </w:style>
  <w:style w:type="paragraph" w:customStyle="1" w:styleId="6489B37E2020452F9C26CB0F807A7512">
    <w:name w:val="6489B37E2020452F9C26CB0F807A7512"/>
  </w:style>
  <w:style w:type="paragraph" w:customStyle="1" w:styleId="0CA25A6C9A8745E38B9A0453F927CDFF">
    <w:name w:val="0CA25A6C9A8745E38B9A0453F927CDFF"/>
  </w:style>
  <w:style w:type="paragraph" w:customStyle="1" w:styleId="0A2B8B734EAC4675ABBAF143CDC593B0">
    <w:name w:val="0A2B8B734EAC4675ABBAF143CDC593B0"/>
  </w:style>
  <w:style w:type="paragraph" w:customStyle="1" w:styleId="66DE9BA3AC684F8E83309BEE23E98E26">
    <w:name w:val="66DE9BA3AC684F8E83309BEE23E98E26"/>
    <w:rsid w:val="00E72E2F"/>
  </w:style>
  <w:style w:type="paragraph" w:customStyle="1" w:styleId="E2C36AD173CE4F5AA953D90B13D96E00">
    <w:name w:val="E2C36AD173CE4F5AA953D90B13D96E00"/>
    <w:rsid w:val="00E72E2F"/>
  </w:style>
  <w:style w:type="paragraph" w:customStyle="1" w:styleId="2D278556C15F488AA98D0E4D4A776399">
    <w:name w:val="2D278556C15F488AA98D0E4D4A776399"/>
  </w:style>
  <w:style w:type="paragraph" w:customStyle="1" w:styleId="70F12F3DF48046518ABEFBB15DF09315">
    <w:name w:val="70F12F3DF48046518ABEFBB15DF09315"/>
    <w:rsid w:val="00D63750"/>
  </w:style>
  <w:style w:type="paragraph" w:customStyle="1" w:styleId="B25165CCD9C94C8191DCECB2ECA9AF57">
    <w:name w:val="B25165CCD9C94C8191DCECB2ECA9AF57"/>
    <w:rsid w:val="00D63750"/>
  </w:style>
  <w:style w:type="paragraph" w:customStyle="1" w:styleId="C378BE72159148E6B5C6DA32EB2AF855">
    <w:name w:val="C378BE72159148E6B5C6DA32EB2AF855"/>
    <w:rsid w:val="00D63750"/>
  </w:style>
  <w:style w:type="paragraph" w:customStyle="1" w:styleId="B44DE83D3E704C29A61FC909BADF8236">
    <w:name w:val="B44DE83D3E704C29A61FC909BADF8236"/>
    <w:rsid w:val="00D63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iew">
  <a:themeElements>
    <a:clrScheme name="Custom 9">
      <a:dk1>
        <a:sysClr val="windowText" lastClr="000000"/>
      </a:dk1>
      <a:lt1>
        <a:sysClr val="window" lastClr="FFFFFF"/>
      </a:lt1>
      <a:dk2>
        <a:srgbClr val="44546A"/>
      </a:dk2>
      <a:lt2>
        <a:srgbClr val="E7E6E6"/>
      </a:lt2>
      <a:accent1>
        <a:srgbClr val="2F5496"/>
      </a:accent1>
      <a:accent2>
        <a:srgbClr val="BF9000"/>
      </a:accent2>
      <a:accent3>
        <a:srgbClr val="A5A5A5"/>
      </a:accent3>
      <a:accent4>
        <a:srgbClr val="FFC000"/>
      </a:accent4>
      <a:accent5>
        <a:srgbClr val="5B9BD5"/>
      </a:accent5>
      <a:accent6>
        <a:srgbClr val="70AD47"/>
      </a:accent6>
      <a:hlink>
        <a:srgbClr val="0563C1"/>
      </a:hlink>
      <a:folHlink>
        <a:srgbClr val="954F72"/>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+1 626 345 5648</CompanyAddress>
  <CompanyPhone>www.grandationcapital.com</CompanyPhone>
  <CompanyFax>grandationcapital
</CompanyFax>
  <CompanyEmail>info@grandationcapital.com</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F41AE59E3E274296A73419B440AB90" ma:contentTypeVersion="7" ma:contentTypeDescription="Create a new document." ma:contentTypeScope="" ma:versionID="cd0ed3a9232b2bf14f2f95ebd32acde5">
  <xsd:schema xmlns:xsd="http://www.w3.org/2001/XMLSchema" xmlns:xs="http://www.w3.org/2001/XMLSchema" xmlns:p="http://schemas.microsoft.com/office/2006/metadata/properties" xmlns:ns2="b82fe04b-7c94-4eab-bb99-e1fb461e6193" xmlns:ns3="da7f4ad3-82de-4139-a139-22706df83840" targetNamespace="http://schemas.microsoft.com/office/2006/metadata/properties" ma:root="true" ma:fieldsID="76009945fddcc760ac8ec3fcb44ee19f" ns2:_="" ns3:_="">
    <xsd:import namespace="b82fe04b-7c94-4eab-bb99-e1fb461e6193"/>
    <xsd:import namespace="da7f4ad3-82de-4139-a139-22706df83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fe04b-7c94-4eab-bb99-e1fb461e6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f4ad3-82de-4139-a139-22706df83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FAC2FB-9465-48AB-92E1-868202F70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fe04b-7c94-4eab-bb99-e1fb461e6193"/>
    <ds:schemaRef ds:uri="da7f4ad3-82de-4139-a139-22706df8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E4EB8-4F68-4206-8853-8B4280CCF4F6}">
  <ds:schemaRefs>
    <ds:schemaRef ds:uri="http://schemas.microsoft.com/sharepoint/v3/contenttype/forms"/>
  </ds:schemaRefs>
</ds:datastoreItem>
</file>

<file path=customXml/itemProps4.xml><?xml version="1.0" encoding="utf-8"?>
<ds:datastoreItem xmlns:ds="http://schemas.openxmlformats.org/officeDocument/2006/customXml" ds:itemID="{A53143D9-D637-43BB-8618-E0E105A0426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B0F42C1-68C9-45AB-BCF4-9ABB8C8B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cover letter, designed by MOO</Template>
  <TotalTime>126</TotalTime>
  <Pages>10</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Retail Industry Report</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2018年12月XX日</dc:subject>
  <dc:creator>Lisa Liu HP</dc:creator>
  <cp:keywords/>
  <dc:description/>
  <cp:lastModifiedBy>Heran Liu</cp:lastModifiedBy>
  <cp:revision>78</cp:revision>
  <cp:lastPrinted>2019-03-13T14:58:00Z</cp:lastPrinted>
  <dcterms:created xsi:type="dcterms:W3CDTF">2019-03-12T22:18:00Z</dcterms:created>
  <dcterms:modified xsi:type="dcterms:W3CDTF">2019-03-13T14:58:00Z</dcterms:modified>
  <cp:contentStatus>Grandation capital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0x010100C0F41AE59E3E274296A73419B440AB90</vt:lpwstr>
  </property>
</Properties>
</file>